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7400" w:rsidRDefault="00097400" w:rsidP="00097400">
      <w:pPr>
        <w:pStyle w:val="Body"/>
        <w:rPr>
          <w:noProof/>
        </w:rPr>
      </w:pPr>
      <w:r>
        <w:rPr>
          <w:noProof/>
          <w:lang w:val="en-CA" w:eastAsia="en-CA"/>
        </w:rPr>
        <mc:AlternateContent>
          <mc:Choice Requires="wps">
            <w:drawing>
              <wp:anchor distT="0" distB="0" distL="114300" distR="114300" simplePos="0" relativeHeight="251663360" behindDoc="0" locked="0" layoutInCell="1" allowOverlap="1" wp14:anchorId="1091F44A" wp14:editId="4A55679D">
                <wp:simplePos x="0" y="0"/>
                <wp:positionH relativeFrom="column">
                  <wp:posOffset>9525</wp:posOffset>
                </wp:positionH>
                <wp:positionV relativeFrom="paragraph">
                  <wp:posOffset>-167640</wp:posOffset>
                </wp:positionV>
                <wp:extent cx="1280160" cy="0"/>
                <wp:effectExtent l="57150" t="57150" r="53340" b="57150"/>
                <wp:wrapNone/>
                <wp:docPr id="7" name="Straight Connector 7"/>
                <wp:cNvGraphicFramePr/>
                <a:graphic xmlns:a="http://schemas.openxmlformats.org/drawingml/2006/main">
                  <a:graphicData uri="http://schemas.microsoft.com/office/word/2010/wordprocessingShape">
                    <wps:wsp>
                      <wps:cNvCnPr/>
                      <wps:spPr>
                        <a:xfrm flipH="1">
                          <a:off x="0" y="0"/>
                          <a:ext cx="1280160" cy="0"/>
                        </a:xfrm>
                        <a:prstGeom prst="line">
                          <a:avLst/>
                        </a:prstGeom>
                        <a:noFill/>
                        <a:ln w="22225" cap="flat">
                          <a:solidFill>
                            <a:srgbClr val="000000">
                              <a:alpha val="40000"/>
                            </a:srgbClr>
                          </a:solidFill>
                          <a:prstDash val="solid"/>
                          <a:miter lim="400000"/>
                        </a:ln>
                        <a:effectLst/>
                        <a:scene3d>
                          <a:camera prst="orthographicFront">
                            <a:rot lat="0" lon="0" rev="0"/>
                          </a:camera>
                          <a:lightRig rig="threePt" dir="t"/>
                        </a:scene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C0B589"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2pt" to="101.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" strokeweight="1.75pt">
                <v:stroke opacity="26214f" miterlimit="4" joinstyle="miter"/>
              </v:lin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4974DCBC" wp14:editId="2344E4F3">
                <wp:simplePos x="0" y="0"/>
                <wp:positionH relativeFrom="column">
                  <wp:posOffset>-394335</wp:posOffset>
                </wp:positionH>
                <wp:positionV relativeFrom="paragraph">
                  <wp:posOffset>-714375</wp:posOffset>
                </wp:positionV>
                <wp:extent cx="1828800" cy="1828800"/>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400" w:rsidRPr="00CE018A" w:rsidRDefault="00097400" w:rsidP="00097400">
                            <w:pPr>
                              <w:tabs>
                                <w:tab w:val="left" w:pos="3990"/>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18A">
                              <w:rPr>
                                <w:rFonts w:ascii="Brush Script MT" w:hAnsi="Brush Script MT"/>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Charlebois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4974DCBC" id="_x0000_t202" coordsize="21600,21600" o:spt="202" path="m,l,21600r21600,l21600,xe">
                <v:stroke joinstyle="miter"/>
                <v:path gradientshapeok="t" o:connecttype="rect"/>
              </v:shapetype>
              <v:shape id="Text Box 4" o:spid="_x0000_s1026" type="#_x0000_t202" style="position:absolute;margin-left:-31.05pt;margin-top:-56.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Ob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" filled="f" stroked="f">
                <v:textbox style="mso-fit-shape-to-text:t">
                  <w:txbxContent>
                    <w:p w:rsidR="00097400" w:rsidRPr="00CE018A" w:rsidRDefault="00097400" w:rsidP="00097400">
                      <w:pPr>
                        <w:tabs>
                          <w:tab w:val="left" w:pos="3990"/>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18A">
                        <w:rPr>
                          <w:rFonts w:ascii="Brush Script MT" w:hAnsi="Brush Script MT"/>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Charlebois</w:t>
                      </w:r>
                    </w:p>
                  </w:txbxContent>
                </v:textbox>
              </v:shape>
            </w:pict>
          </mc:Fallback>
        </mc:AlternateContent>
      </w:r>
      <w:r>
        <w:rPr>
          <w:noProof/>
          <w:lang w:val="en-CA" w:eastAsia="en-CA"/>
        </w:rPr>
        <mc:AlternateContent>
          <mc:Choice Requires="wps">
            <w:drawing>
              <wp:anchor distT="0" distB="0" distL="114300" distR="114300" simplePos="0" relativeHeight="251662336" behindDoc="0" locked="0" layoutInCell="1" allowOverlap="1" wp14:anchorId="25101126" wp14:editId="746EB498">
                <wp:simplePos x="0" y="0"/>
                <wp:positionH relativeFrom="column">
                  <wp:posOffset>1466850</wp:posOffset>
                </wp:positionH>
                <wp:positionV relativeFrom="paragraph">
                  <wp:posOffset>-34290</wp:posOffset>
                </wp:positionV>
                <wp:extent cx="0" cy="548640"/>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0" cy="548640"/>
                        </a:xfrm>
                        <a:prstGeom prst="line">
                          <a:avLst/>
                        </a:prstGeom>
                        <a:noFill/>
                        <a:ln w="22225" cap="flat">
                          <a:solidFill>
                            <a:srgbClr val="000000">
                              <a:alpha val="40000"/>
                            </a:srgbClr>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5="http://schemas.microsoft.com/office/word/2012/wordml">
            <w:pict>
              <v:line w14:anchorId="492490A6"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5pt,-2.7pt" to="1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" strokeweight="1.75pt">
                <v:stroke opacity="26214f" miterlimit="4" joinstyle="miter"/>
              </v:line>
            </w:pict>
          </mc:Fallback>
        </mc:AlternateContent>
      </w:r>
      <w:r>
        <w:rPr>
          <w:noProof/>
          <w:lang w:val="en-CA" w:eastAsia="en-CA"/>
        </w:rPr>
        <mc:AlternateContent>
          <mc:Choice Requires="wps">
            <w:drawing>
              <wp:anchor distT="152400" distB="152400" distL="152400" distR="152400" simplePos="0" relativeHeight="251659264" behindDoc="0" locked="0" layoutInCell="1" allowOverlap="1" wp14:anchorId="56132A99" wp14:editId="38560154">
                <wp:simplePos x="0" y="0"/>
                <wp:positionH relativeFrom="margin">
                  <wp:posOffset>-409575</wp:posOffset>
                </wp:positionH>
                <wp:positionV relativeFrom="margin">
                  <wp:posOffset>-257175</wp:posOffset>
                </wp:positionV>
                <wp:extent cx="4286250" cy="1009650"/>
                <wp:effectExtent l="0" t="0" r="0" b="0"/>
                <wp:wrapThrough wrapText="bothSides" distL="152400" distR="152400">
                  <wp:wrapPolygon edited="1">
                    <wp:start x="0" y="0"/>
                    <wp:lineTo x="0" y="21600"/>
                    <wp:lineTo x="21601" y="21600"/>
                    <wp:lineTo x="21601" y="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4286250" cy="1009650"/>
                        </a:xfrm>
                        <a:prstGeom prst="rect">
                          <a:avLst/>
                        </a:prstGeom>
                        <a:noFill/>
                        <a:ln w="12700" cap="flat">
                          <a:noFill/>
                          <a:miter lim="400000"/>
                        </a:ln>
                        <a:effectLst/>
                      </wps:spPr>
                      <wps:txbx>
                        <w:txbxContent>
                          <w:p w:rsidR="00097400" w:rsidRPr="00AF1459" w:rsidRDefault="00097400" w:rsidP="00097400">
                            <w:pPr>
                              <w:pStyle w:val="Body"/>
                              <w:rPr>
                                <w:rFonts w:ascii="Calibri" w:eastAsia="Avenir Next Condensed" w:hAnsi="Calibri" w:cs="Avenir Next Condensed"/>
                              </w:rPr>
                            </w:pPr>
                          </w:p>
                          <w:tbl>
                            <w:tblPr>
                              <w:tblStyle w:val="TableGrid"/>
                              <w:tblW w:w="6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3702"/>
                            </w:tblGrid>
                            <w:tr w:rsidR="00097400" w:rsidRPr="00103B75" w:rsidTr="00CE018A">
                              <w:trPr>
                                <w:trHeight w:val="1083"/>
                              </w:trPr>
                              <w:tc>
                                <w:tcPr>
                                  <w:tcW w:w="2912" w:type="dxa"/>
                                </w:tcPr>
                                <w:p w:rsidR="00097400" w:rsidRPr="00AF1459" w:rsidRDefault="00097400" w:rsidP="00AF1459">
                                  <w:pPr>
                                    <w:pStyle w:val="Body"/>
                                    <w:rPr>
                                      <w:rFonts w:ascii="Calibri" w:eastAsia="Avenir Next Condensed" w:hAnsi="Calibri" w:cs="Avenir Next Condensed"/>
                                      <w:lang w:val="fr-CA"/>
                                    </w:rPr>
                                  </w:pPr>
                                  <w:r w:rsidRPr="00AF1459">
                                    <w:rPr>
                                      <w:rFonts w:ascii="Calibri" w:hAnsi="Calibri"/>
                                      <w:lang w:val="fr-CA"/>
                                    </w:rPr>
                                    <w:t xml:space="preserve">Monique J. Charlebois </w:t>
                                  </w:r>
                                </w:p>
                                <w:p w:rsidR="00097400" w:rsidRPr="00AF1459" w:rsidRDefault="00097400" w:rsidP="00AF1459">
                                  <w:pPr>
                                    <w:pStyle w:val="Body"/>
                                    <w:rPr>
                                      <w:rFonts w:ascii="Calibri" w:eastAsia="Avenir Next Condensed" w:hAnsi="Calibri" w:cs="Avenir Next Condensed"/>
                                      <w:lang w:val="fr-CA"/>
                                    </w:rPr>
                                  </w:pPr>
                                  <w:proofErr w:type="spellStart"/>
                                  <w:r w:rsidRPr="00AF1459">
                                    <w:rPr>
                                      <w:rFonts w:ascii="Calibri" w:hAnsi="Calibri"/>
                                      <w:lang w:val="fr-CA"/>
                                    </w:rPr>
                                    <w:t>Barrister</w:t>
                                  </w:r>
                                  <w:proofErr w:type="spellEnd"/>
                                  <w:r w:rsidRPr="00AF1459">
                                    <w:rPr>
                                      <w:rFonts w:ascii="Calibri" w:hAnsi="Calibri"/>
                                      <w:lang w:val="fr-CA"/>
                                    </w:rPr>
                                    <w:t xml:space="preserve"> + Solicitor/ Avocate</w:t>
                                  </w:r>
                                </w:p>
                                <w:p w:rsidR="00097400" w:rsidRPr="005170AA" w:rsidRDefault="00097400" w:rsidP="00AF1459">
                                  <w:pPr>
                                    <w:pStyle w:val="Body"/>
                                    <w:rPr>
                                      <w:rFonts w:ascii="Calibri" w:eastAsia="Avenir Next Condensed" w:hAnsi="Calibri" w:cs="Avenir Next Condensed"/>
                                      <w:lang w:val="fr-CA"/>
                                    </w:rPr>
                                  </w:pPr>
                                </w:p>
                              </w:tc>
                              <w:tc>
                                <w:tcPr>
                                  <w:tcW w:w="3702" w:type="dxa"/>
                                </w:tcPr>
                                <w:p w:rsidR="00097400" w:rsidRPr="005170AA" w:rsidRDefault="00097400" w:rsidP="00AF1459">
                                  <w:pPr>
                                    <w:pStyle w:val="Body"/>
                                    <w:rPr>
                                      <w:rFonts w:ascii="Calibri" w:eastAsia="Avenir Next Condensed" w:hAnsi="Calibri" w:cs="Avenir Next Condensed"/>
                                      <w:lang w:val="fr-CA"/>
                                    </w:rPr>
                                  </w:pPr>
                                  <w:r>
                                    <w:rPr>
                                      <w:rFonts w:ascii="Calibri" w:hAnsi="Calibri"/>
                                      <w:lang w:val="fr-CA"/>
                                    </w:rPr>
                                    <w:t xml:space="preserve">Tel : </w:t>
                                  </w:r>
                                  <w:r w:rsidRPr="005170AA">
                                    <w:rPr>
                                      <w:rFonts w:ascii="Calibri" w:hAnsi="Calibri"/>
                                      <w:lang w:val="fr-CA"/>
                                    </w:rPr>
                                    <w:t xml:space="preserve">905.849.3939 </w:t>
                                  </w:r>
                                </w:p>
                                <w:p w:rsidR="00097400" w:rsidRPr="00103B75" w:rsidRDefault="00097400" w:rsidP="00103B75">
                                  <w:pPr>
                                    <w:ind w:hanging="540"/>
                                    <w:rPr>
                                      <w:rFonts w:ascii="Calibri" w:hAnsi="Calibri"/>
                                      <w:sz w:val="18"/>
                                      <w:szCs w:val="18"/>
                                      <w:lang w:val="fr-CA"/>
                                    </w:rPr>
                                  </w:pPr>
                                  <w:r w:rsidRPr="00103B75">
                                    <w:rPr>
                                      <w:rFonts w:ascii="Calibri" w:hAnsi="Calibri"/>
                                      <w:sz w:val="18"/>
                                      <w:szCs w:val="18"/>
                                      <w:lang w:val="fr-CA"/>
                                    </w:rPr>
                                    <w:t>Fax:      fax: 1-855-710-7492</w:t>
                                  </w:r>
                                </w:p>
                                <w:p w:rsidR="00097400" w:rsidRPr="005170AA" w:rsidRDefault="00097400" w:rsidP="00AF1459">
                                  <w:pPr>
                                    <w:pStyle w:val="Body"/>
                                    <w:rPr>
                                      <w:rFonts w:ascii="Calibri" w:eastAsia="Avenir Next Condensed" w:hAnsi="Calibri" w:cs="Avenir Next Condensed"/>
                                      <w:lang w:val="fr-CA"/>
                                    </w:rPr>
                                  </w:pPr>
                                  <w:r w:rsidRPr="005170AA">
                                    <w:rPr>
                                      <w:rFonts w:ascii="Calibri" w:hAnsi="Calibri"/>
                                      <w:lang w:val="fr-CA"/>
                                    </w:rPr>
                                    <w:t>mjc</w:t>
                                  </w:r>
                                  <w:r>
                                    <w:rPr>
                                      <w:rFonts w:ascii="Calibri" w:hAnsi="Calibri"/>
                                      <w:lang w:val="fr-CA"/>
                                    </w:rPr>
                                    <w:t>@moniquecharlebois.ca</w:t>
                                  </w:r>
                                  <w:r w:rsidRPr="005170AA">
                                    <w:rPr>
                                      <w:rFonts w:ascii="Calibri" w:hAnsi="Calibri"/>
                                      <w:lang w:val="fr-CA"/>
                                    </w:rPr>
                                    <w:t xml:space="preserve"> </w:t>
                                  </w:r>
                                </w:p>
                                <w:p w:rsidR="00097400" w:rsidRPr="005170AA" w:rsidRDefault="00E03416" w:rsidP="005170AA">
                                  <w:pPr>
                                    <w:pStyle w:val="Body"/>
                                    <w:rPr>
                                      <w:rFonts w:ascii="Calibri" w:eastAsia="Avenir Next Condensed" w:hAnsi="Calibri" w:cs="Avenir Next Condensed"/>
                                      <w:lang w:val="fr-CA"/>
                                    </w:rPr>
                                  </w:pPr>
                                  <w:hyperlink r:id="rId8" w:history="1">
                                    <w:r w:rsidR="00097400" w:rsidRPr="005170AA">
                                      <w:rPr>
                                        <w:rStyle w:val="Hyperlink0"/>
                                        <w:rFonts w:ascii="Calibri" w:hAnsi="Calibri"/>
                                        <w:lang w:val="fr-CA"/>
                                      </w:rPr>
                                      <w:t>www.moniquecharlebois.c</w:t>
                                    </w:r>
                                  </w:hyperlink>
                                  <w:r w:rsidR="00097400" w:rsidRPr="00E6651E">
                                    <w:rPr>
                                      <w:rStyle w:val="Hyperlink0"/>
                                      <w:rFonts w:ascii="Calibri" w:hAnsi="Calibri"/>
                                      <w:lang w:val="fr-CA"/>
                                    </w:rPr>
                                    <w:t>a</w:t>
                                  </w:r>
                                </w:p>
                              </w:tc>
                            </w:tr>
                          </w:tbl>
                          <w:p w:rsidR="00097400" w:rsidRPr="005170AA" w:rsidRDefault="00097400" w:rsidP="00097400">
                            <w:pPr>
                              <w:pStyle w:val="Body"/>
                              <w:rPr>
                                <w:rFonts w:ascii="Calibri" w:eastAsia="Avenir Next Condensed" w:hAnsi="Calibri" w:cs="Avenir Next Condensed"/>
                                <w:lang w:val="fr-CA"/>
                              </w:rPr>
                            </w:pPr>
                          </w:p>
                          <w:p w:rsidR="00097400" w:rsidRPr="005170AA" w:rsidRDefault="00097400" w:rsidP="00097400">
                            <w:pPr>
                              <w:pStyle w:val="Body"/>
                              <w:rPr>
                                <w:rFonts w:ascii="Calibri" w:hAnsi="Calibri"/>
                                <w:lang w:val="fr-CA"/>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7" style="position:absolute;margin-left:-32.25pt;margin-top:-20.25pt;width:337.5pt;height:79.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wrapcoords="0 0 0 21600 21601 21600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" filled="f" stroked="f" strokeweight="1pt">
                <v:stroke miterlimit="4"/>
                <v:textbox inset="4pt,4pt,4pt,4pt">
                  <w:txbxContent>
                    <w:p w:rsidR="00097400" w:rsidRPr="00AF1459" w:rsidRDefault="00097400" w:rsidP="00097400">
                      <w:pPr>
                        <w:pStyle w:val="Body"/>
                        <w:rPr>
                          <w:rFonts w:ascii="Calibri" w:eastAsia="Avenir Next Condensed" w:hAnsi="Calibri" w:cs="Avenir Next Condensed"/>
                        </w:rPr>
                      </w:pPr>
                    </w:p>
                    <w:tbl>
                      <w:tblPr>
                        <w:tblStyle w:val="TableGrid"/>
                        <w:tblW w:w="6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3702"/>
                      </w:tblGrid>
                      <w:tr w:rsidR="00097400" w:rsidRPr="00103B75" w:rsidTr="00CE018A">
                        <w:trPr>
                          <w:trHeight w:val="1083"/>
                        </w:trPr>
                        <w:tc>
                          <w:tcPr>
                            <w:tcW w:w="2912" w:type="dxa"/>
                          </w:tcPr>
                          <w:p w:rsidR="00097400" w:rsidRPr="00AF1459" w:rsidRDefault="00097400" w:rsidP="00AF1459">
                            <w:pPr>
                              <w:pStyle w:val="Body"/>
                              <w:rPr>
                                <w:rFonts w:ascii="Calibri" w:eastAsia="Avenir Next Condensed" w:hAnsi="Calibri" w:cs="Avenir Next Condensed"/>
                                <w:lang w:val="fr-CA"/>
                              </w:rPr>
                            </w:pPr>
                            <w:r w:rsidRPr="00AF1459">
                              <w:rPr>
                                <w:rFonts w:ascii="Calibri" w:hAnsi="Calibri"/>
                                <w:lang w:val="fr-CA"/>
                              </w:rPr>
                              <w:t xml:space="preserve">Monique J. Charlebois </w:t>
                            </w:r>
                          </w:p>
                          <w:p w:rsidR="00097400" w:rsidRPr="00AF1459" w:rsidRDefault="00097400" w:rsidP="00AF1459">
                            <w:pPr>
                              <w:pStyle w:val="Body"/>
                              <w:rPr>
                                <w:rFonts w:ascii="Calibri" w:eastAsia="Avenir Next Condensed" w:hAnsi="Calibri" w:cs="Avenir Next Condensed"/>
                                <w:lang w:val="fr-CA"/>
                              </w:rPr>
                            </w:pPr>
                            <w:proofErr w:type="spellStart"/>
                            <w:r w:rsidRPr="00AF1459">
                              <w:rPr>
                                <w:rFonts w:ascii="Calibri" w:hAnsi="Calibri"/>
                                <w:lang w:val="fr-CA"/>
                              </w:rPr>
                              <w:t>Barrister</w:t>
                            </w:r>
                            <w:proofErr w:type="spellEnd"/>
                            <w:r w:rsidRPr="00AF1459">
                              <w:rPr>
                                <w:rFonts w:ascii="Calibri" w:hAnsi="Calibri"/>
                                <w:lang w:val="fr-CA"/>
                              </w:rPr>
                              <w:t xml:space="preserve"> + Solicitor/ Avocate</w:t>
                            </w:r>
                          </w:p>
                          <w:p w:rsidR="00097400" w:rsidRPr="005170AA" w:rsidRDefault="00097400" w:rsidP="00AF1459">
                            <w:pPr>
                              <w:pStyle w:val="Body"/>
                              <w:rPr>
                                <w:rFonts w:ascii="Calibri" w:eastAsia="Avenir Next Condensed" w:hAnsi="Calibri" w:cs="Avenir Next Condensed"/>
                                <w:lang w:val="fr-CA"/>
                              </w:rPr>
                            </w:pPr>
                          </w:p>
                        </w:tc>
                        <w:tc>
                          <w:tcPr>
                            <w:tcW w:w="3702" w:type="dxa"/>
                          </w:tcPr>
                          <w:p w:rsidR="00097400" w:rsidRPr="005170AA" w:rsidRDefault="00097400" w:rsidP="00AF1459">
                            <w:pPr>
                              <w:pStyle w:val="Body"/>
                              <w:rPr>
                                <w:rFonts w:ascii="Calibri" w:eastAsia="Avenir Next Condensed" w:hAnsi="Calibri" w:cs="Avenir Next Condensed"/>
                                <w:lang w:val="fr-CA"/>
                              </w:rPr>
                            </w:pPr>
                            <w:r>
                              <w:rPr>
                                <w:rFonts w:ascii="Calibri" w:hAnsi="Calibri"/>
                                <w:lang w:val="fr-CA"/>
                              </w:rPr>
                              <w:t xml:space="preserve">Tel : </w:t>
                            </w:r>
                            <w:r w:rsidRPr="005170AA">
                              <w:rPr>
                                <w:rFonts w:ascii="Calibri" w:hAnsi="Calibri"/>
                                <w:lang w:val="fr-CA"/>
                              </w:rPr>
                              <w:t xml:space="preserve">905.849.3939 </w:t>
                            </w:r>
                          </w:p>
                          <w:p w:rsidR="00097400" w:rsidRPr="00103B75" w:rsidRDefault="00097400" w:rsidP="00103B75">
                            <w:pPr>
                              <w:ind w:hanging="540"/>
                              <w:rPr>
                                <w:rFonts w:ascii="Calibri" w:hAnsi="Calibri"/>
                                <w:sz w:val="18"/>
                                <w:szCs w:val="18"/>
                                <w:lang w:val="fr-CA"/>
                              </w:rPr>
                            </w:pPr>
                            <w:r w:rsidRPr="00103B75">
                              <w:rPr>
                                <w:rFonts w:ascii="Calibri" w:hAnsi="Calibri"/>
                                <w:sz w:val="18"/>
                                <w:szCs w:val="18"/>
                                <w:lang w:val="fr-CA"/>
                              </w:rPr>
                              <w:t>Fax:      fax: 1-855-710-7492</w:t>
                            </w:r>
                          </w:p>
                          <w:p w:rsidR="00097400" w:rsidRPr="005170AA" w:rsidRDefault="00097400" w:rsidP="00AF1459">
                            <w:pPr>
                              <w:pStyle w:val="Body"/>
                              <w:rPr>
                                <w:rFonts w:ascii="Calibri" w:eastAsia="Avenir Next Condensed" w:hAnsi="Calibri" w:cs="Avenir Next Condensed"/>
                                <w:lang w:val="fr-CA"/>
                              </w:rPr>
                            </w:pPr>
                            <w:r w:rsidRPr="005170AA">
                              <w:rPr>
                                <w:rFonts w:ascii="Calibri" w:hAnsi="Calibri"/>
                                <w:lang w:val="fr-CA"/>
                              </w:rPr>
                              <w:t>mjc</w:t>
                            </w:r>
                            <w:r>
                              <w:rPr>
                                <w:rFonts w:ascii="Calibri" w:hAnsi="Calibri"/>
                                <w:lang w:val="fr-CA"/>
                              </w:rPr>
                              <w:t>@moniquecharlebois.ca</w:t>
                            </w:r>
                            <w:r w:rsidRPr="005170AA">
                              <w:rPr>
                                <w:rFonts w:ascii="Calibri" w:hAnsi="Calibri"/>
                                <w:lang w:val="fr-CA"/>
                              </w:rPr>
                              <w:t xml:space="preserve"> </w:t>
                            </w:r>
                          </w:p>
                          <w:p w:rsidR="00097400" w:rsidRPr="005170AA" w:rsidRDefault="00E03416" w:rsidP="005170AA">
                            <w:pPr>
                              <w:pStyle w:val="Body"/>
                              <w:rPr>
                                <w:rFonts w:ascii="Calibri" w:eastAsia="Avenir Next Condensed" w:hAnsi="Calibri" w:cs="Avenir Next Condensed"/>
                                <w:lang w:val="fr-CA"/>
                              </w:rPr>
                            </w:pPr>
                            <w:hyperlink r:id="rId9" w:history="1">
                              <w:r w:rsidR="00097400" w:rsidRPr="005170AA">
                                <w:rPr>
                                  <w:rStyle w:val="Hyperlink0"/>
                                  <w:rFonts w:ascii="Calibri" w:hAnsi="Calibri"/>
                                  <w:lang w:val="fr-CA"/>
                                </w:rPr>
                                <w:t>www.moniquecharlebois.c</w:t>
                              </w:r>
                            </w:hyperlink>
                            <w:r w:rsidR="00097400" w:rsidRPr="00E6651E">
                              <w:rPr>
                                <w:rStyle w:val="Hyperlink0"/>
                                <w:rFonts w:ascii="Calibri" w:hAnsi="Calibri"/>
                                <w:lang w:val="fr-CA"/>
                              </w:rPr>
                              <w:t>a</w:t>
                            </w:r>
                          </w:p>
                        </w:tc>
                      </w:tr>
                    </w:tbl>
                    <w:p w:rsidR="00097400" w:rsidRPr="005170AA" w:rsidRDefault="00097400" w:rsidP="00097400">
                      <w:pPr>
                        <w:pStyle w:val="Body"/>
                        <w:rPr>
                          <w:rFonts w:ascii="Calibri" w:eastAsia="Avenir Next Condensed" w:hAnsi="Calibri" w:cs="Avenir Next Condensed"/>
                          <w:lang w:val="fr-CA"/>
                        </w:rPr>
                      </w:pPr>
                    </w:p>
                    <w:p w:rsidR="00097400" w:rsidRPr="005170AA" w:rsidRDefault="00097400" w:rsidP="00097400">
                      <w:pPr>
                        <w:pStyle w:val="Body"/>
                        <w:rPr>
                          <w:rFonts w:ascii="Calibri" w:hAnsi="Calibri"/>
                          <w:lang w:val="fr-CA"/>
                        </w:rPr>
                      </w:pPr>
                    </w:p>
                  </w:txbxContent>
                </v:textbox>
                <w10:wrap type="through" anchorx="margin" anchory="margin"/>
              </v:rect>
            </w:pict>
          </mc:Fallback>
        </mc:AlternateContent>
      </w:r>
    </w:p>
    <w:p w:rsidR="00097400" w:rsidRDefault="00097400" w:rsidP="00097400">
      <w:pPr>
        <w:pStyle w:val="Body"/>
      </w:pPr>
    </w:p>
    <w:p w:rsidR="00097400" w:rsidRPr="00CE018A" w:rsidRDefault="00097400" w:rsidP="00097400"/>
    <w:p w:rsidR="00097400" w:rsidRPr="00CE018A" w:rsidRDefault="00097400" w:rsidP="00097400">
      <w:r>
        <w:rPr>
          <w:noProof/>
          <w:lang w:val="en-CA" w:eastAsia="en-CA"/>
        </w:rPr>
        <mc:AlternateContent>
          <mc:Choice Requires="wps">
            <w:drawing>
              <wp:anchor distT="152400" distB="152400" distL="152400" distR="152400" simplePos="0" relativeHeight="251661312" behindDoc="0" locked="0" layoutInCell="1" allowOverlap="1" wp14:anchorId="567DD3DF" wp14:editId="3436027B">
                <wp:simplePos x="0" y="0"/>
                <wp:positionH relativeFrom="margin">
                  <wp:posOffset>-323850</wp:posOffset>
                </wp:positionH>
                <wp:positionV relativeFrom="page">
                  <wp:posOffset>1529080</wp:posOffset>
                </wp:positionV>
                <wp:extent cx="6400800" cy="0"/>
                <wp:effectExtent l="38100" t="57150" r="57150" b="57150"/>
                <wp:wrapThrough wrapText="bothSides" distL="152400" distR="152400">
                  <wp:wrapPolygon edited="1">
                    <wp:start x="0" y="0"/>
                    <wp:lineTo x="0" y="21601"/>
                    <wp:lineTo x="0" y="0"/>
                  </wp:wrapPolygon>
                </wp:wrapThrough>
                <wp:docPr id="1073741826" name="officeArt object"/>
                <wp:cNvGraphicFramePr/>
                <a:graphic xmlns:a="http://schemas.openxmlformats.org/drawingml/2006/main">
                  <a:graphicData uri="http://schemas.microsoft.com/office/word/2010/wordprocessingShape">
                    <wps:wsp>
                      <wps:cNvCnPr/>
                      <wps:spPr>
                        <a:xfrm flipV="1">
                          <a:off x="0" y="0"/>
                          <a:ext cx="6400800" cy="0"/>
                        </a:xfrm>
                        <a:prstGeom prst="line">
                          <a:avLst/>
                        </a:prstGeom>
                        <a:noFill/>
                        <a:ln w="28575" cap="flat">
                          <a:solidFill>
                            <a:srgbClr val="000000"/>
                          </a:solidFill>
                          <a:prstDash val="solid"/>
                          <a:miter lim="400000"/>
                        </a:ln>
                        <a:effectLst/>
                        <a:scene3d>
                          <a:camera prst="orthographicFront">
                            <a:rot lat="0" lon="0" rev="0"/>
                          </a:camera>
                          <a:lightRig rig="threePt" dir="t"/>
                        </a:scene3d>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5CC251" id="officeArt object" o:spid="_x0000_s1026" style="position:absolute;flip:y;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 from="-25.5pt,120.4pt" to="478.5pt,120.4pt" wrapcoords="0 0 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" strokeweight="2.25pt">
                <v:stroke miterlimit="4" joinstyle="miter"/>
                <w10:wrap type="through" anchorx="margin" anchory="page"/>
              </v:line>
            </w:pict>
          </mc:Fallback>
        </mc:AlternateContent>
      </w:r>
    </w:p>
    <w:p w:rsidR="00097400" w:rsidRPr="00CE018A" w:rsidRDefault="00097400" w:rsidP="00097400"/>
    <w:p w:rsidR="00097400" w:rsidRPr="00103B75" w:rsidRDefault="00097400" w:rsidP="00097400">
      <w:pPr>
        <w:ind w:hanging="540"/>
        <w:rPr>
          <w:rFonts w:ascii="Calibri" w:hAnsi="Calibri"/>
          <w:sz w:val="18"/>
          <w:szCs w:val="18"/>
        </w:rPr>
      </w:pPr>
    </w:p>
    <w:p w:rsidR="00097400" w:rsidRPr="008027A9" w:rsidRDefault="00113015" w:rsidP="00097400">
      <w:pPr>
        <w:ind w:hanging="540"/>
        <w:rPr>
          <w:rFonts w:ascii="Calibri" w:hAnsi="Calibri"/>
          <w:sz w:val="22"/>
          <w:szCs w:val="22"/>
        </w:rPr>
      </w:pPr>
      <w:r>
        <w:rPr>
          <w:rFonts w:ascii="Calibri" w:hAnsi="Calibri"/>
          <w:sz w:val="22"/>
          <w:szCs w:val="22"/>
        </w:rPr>
        <w:t>Unit 102 – 1660 North Service Road East, Oakville ON L6H 7G3</w:t>
      </w:r>
      <w:r w:rsidR="00097400">
        <w:rPr>
          <w:rFonts w:ascii="Calibri" w:hAnsi="Calibri"/>
          <w:sz w:val="22"/>
          <w:szCs w:val="22"/>
        </w:rPr>
        <w:tab/>
      </w:r>
      <w:r w:rsidR="00097400">
        <w:rPr>
          <w:rFonts w:ascii="Calibri" w:hAnsi="Calibri"/>
          <w:sz w:val="22"/>
          <w:szCs w:val="22"/>
        </w:rPr>
        <w:tab/>
      </w:r>
      <w:r w:rsidR="00097400">
        <w:rPr>
          <w:rFonts w:ascii="Calibri" w:hAnsi="Calibri"/>
          <w:sz w:val="22"/>
          <w:szCs w:val="22"/>
        </w:rPr>
        <w:tab/>
      </w:r>
      <w:r w:rsidR="00097400">
        <w:rPr>
          <w:rFonts w:ascii="Calibri" w:hAnsi="Calibri"/>
          <w:sz w:val="22"/>
          <w:szCs w:val="22"/>
        </w:rPr>
        <w:tab/>
      </w:r>
    </w:p>
    <w:p w:rsidR="00097400" w:rsidRDefault="00097400" w:rsidP="00097400">
      <w:pPr>
        <w:ind w:hanging="540"/>
        <w:rPr>
          <w:rFonts w:ascii="Calibri" w:hAnsi="Calibri"/>
          <w:sz w:val="22"/>
          <w:szCs w:val="22"/>
        </w:rPr>
      </w:pPr>
    </w:p>
    <w:p w:rsidR="00097400" w:rsidRDefault="00097400" w:rsidP="00097400">
      <w:pPr>
        <w:jc w:val="center"/>
        <w:rPr>
          <w:rFonts w:asciiTheme="minorHAnsi" w:hAnsiTheme="minorHAnsi"/>
          <w:b/>
          <w:sz w:val="32"/>
        </w:rPr>
      </w:pPr>
      <w:r>
        <w:rPr>
          <w:rFonts w:asciiTheme="minorHAnsi" w:hAnsiTheme="minorHAnsi"/>
          <w:b/>
          <w:sz w:val="32"/>
        </w:rPr>
        <w:t xml:space="preserve">Compensation and Record-Keeping of the </w:t>
      </w:r>
      <w:r w:rsidRPr="00E6651E">
        <w:rPr>
          <w:rFonts w:asciiTheme="minorHAnsi" w:hAnsiTheme="minorHAnsi"/>
          <w:b/>
          <w:sz w:val="32"/>
        </w:rPr>
        <w:t>Estate Trustee</w:t>
      </w:r>
      <w:r>
        <w:rPr>
          <w:rFonts w:asciiTheme="minorHAnsi" w:hAnsiTheme="minorHAnsi"/>
          <w:b/>
          <w:sz w:val="32"/>
        </w:rPr>
        <w:t>(s)</w:t>
      </w:r>
    </w:p>
    <w:p w:rsidR="00097400" w:rsidRDefault="00097400" w:rsidP="00097400">
      <w:pPr>
        <w:jc w:val="center"/>
        <w:rPr>
          <w:rFonts w:asciiTheme="minorHAnsi" w:hAnsiTheme="minorHAnsi"/>
          <w:b/>
          <w:sz w:val="32"/>
        </w:rPr>
      </w:pPr>
      <w:r>
        <w:rPr>
          <w:rFonts w:asciiTheme="minorHAnsi" w:hAnsiTheme="minorHAnsi"/>
          <w:b/>
          <w:sz w:val="32"/>
        </w:rPr>
        <w:t>And Their Lawyer in Ontario</w:t>
      </w:r>
    </w:p>
    <w:p w:rsidR="00097400" w:rsidRDefault="00097400" w:rsidP="00097400">
      <w:pPr>
        <w:rPr>
          <w:sz w:val="24"/>
        </w:rPr>
      </w:pPr>
    </w:p>
    <w:tbl>
      <w:tblPr>
        <w:tblStyle w:val="TableGrid"/>
        <w:tblW w:w="0" w:type="auto"/>
        <w:tblInd w:w="715" w:type="dxa"/>
        <w:tblLook w:val="04A0" w:firstRow="1" w:lastRow="0" w:firstColumn="1" w:lastColumn="0" w:noHBand="0" w:noVBand="1"/>
      </w:tblPr>
      <w:tblGrid>
        <w:gridCol w:w="7830"/>
      </w:tblGrid>
      <w:tr w:rsidR="00097400" w:rsidRPr="0050168E" w:rsidTr="00B317DF">
        <w:tc>
          <w:tcPr>
            <w:tcW w:w="7830" w:type="dxa"/>
          </w:tcPr>
          <w:p w:rsidR="00097400" w:rsidRDefault="00097400" w:rsidP="00666AFF">
            <w:pPr>
              <w:rPr>
                <w:sz w:val="24"/>
              </w:rPr>
            </w:pPr>
          </w:p>
          <w:p w:rsidR="00097400" w:rsidRDefault="00301C3C" w:rsidP="00301C3C">
            <w:pPr>
              <w:rPr>
                <w:sz w:val="24"/>
              </w:rPr>
            </w:pPr>
            <w:r w:rsidRPr="005F7BDF">
              <w:rPr>
                <w:rFonts w:eastAsia="Arial Unicode MS"/>
                <w:sz w:val="24"/>
                <w:szCs w:val="24"/>
              </w:rPr>
              <w:t>The informati</w:t>
            </w:r>
            <w:r>
              <w:rPr>
                <w:rFonts w:eastAsia="Arial Unicode MS"/>
                <w:sz w:val="24"/>
                <w:szCs w:val="24"/>
              </w:rPr>
              <w:t xml:space="preserve">on that follows is intended </w:t>
            </w:r>
            <w:r w:rsidRPr="005F7BDF">
              <w:rPr>
                <w:rFonts w:eastAsia="Arial Unicode MS"/>
                <w:sz w:val="24"/>
                <w:szCs w:val="24"/>
              </w:rPr>
              <w:t>to explain how compensation for an estate trustee</w:t>
            </w:r>
            <w:r>
              <w:rPr>
                <w:rFonts w:eastAsia="Arial Unicode MS"/>
                <w:sz w:val="24"/>
                <w:szCs w:val="24"/>
              </w:rPr>
              <w:t xml:space="preserve"> is determined</w:t>
            </w:r>
            <w:r w:rsidRPr="005F7BDF">
              <w:rPr>
                <w:rFonts w:eastAsia="Arial Unicode MS"/>
                <w:sz w:val="24"/>
                <w:szCs w:val="24"/>
              </w:rPr>
              <w:t>, and what fees or charges can properly be bille</w:t>
            </w:r>
            <w:r>
              <w:rPr>
                <w:rFonts w:eastAsia="Arial Unicode MS"/>
                <w:sz w:val="24"/>
                <w:szCs w:val="24"/>
              </w:rPr>
              <w:t xml:space="preserve">d and paid out of the estate.  </w:t>
            </w:r>
            <w:r w:rsidR="00097400">
              <w:rPr>
                <w:sz w:val="24"/>
              </w:rPr>
              <w:t xml:space="preserve">It is not a substitute for </w:t>
            </w:r>
            <w:r>
              <w:rPr>
                <w:sz w:val="24"/>
              </w:rPr>
              <w:t xml:space="preserve">specific </w:t>
            </w:r>
            <w:r w:rsidR="00097400">
              <w:rPr>
                <w:sz w:val="24"/>
              </w:rPr>
              <w:t xml:space="preserve">advice </w:t>
            </w:r>
            <w:r>
              <w:rPr>
                <w:sz w:val="24"/>
              </w:rPr>
              <w:t xml:space="preserve">on your matter </w:t>
            </w:r>
            <w:r w:rsidR="00097400">
              <w:rPr>
                <w:sz w:val="24"/>
              </w:rPr>
              <w:t xml:space="preserve">from a qualified estate lawyer.  </w:t>
            </w:r>
          </w:p>
          <w:p w:rsidR="00301C3C" w:rsidRPr="0050168E" w:rsidRDefault="00301C3C" w:rsidP="00301C3C">
            <w:pPr>
              <w:rPr>
                <w:sz w:val="24"/>
              </w:rPr>
            </w:pPr>
          </w:p>
        </w:tc>
      </w:tr>
    </w:tbl>
    <w:p w:rsidR="00010C42" w:rsidRDefault="00010C42"/>
    <w:p w:rsidR="00301C3C" w:rsidRPr="005F7BDF" w:rsidRDefault="00301C3C" w:rsidP="00301C3C">
      <w:pPr>
        <w:pBdr>
          <w:top w:val="nil"/>
          <w:left w:val="nil"/>
          <w:bottom w:val="nil"/>
          <w:right w:val="nil"/>
          <w:between w:val="nil"/>
          <w:bar w:val="nil"/>
        </w:pBdr>
        <w:rPr>
          <w:rFonts w:eastAsia="Arial Unicode MS"/>
          <w:sz w:val="24"/>
          <w:szCs w:val="24"/>
          <w:bdr w:val="nil"/>
        </w:rPr>
      </w:pPr>
    </w:p>
    <w:p w:rsidR="00301C3C" w:rsidRPr="00907BDE" w:rsidRDefault="00301C3C" w:rsidP="00301C3C">
      <w:pPr>
        <w:pStyle w:val="ListParagraph"/>
        <w:numPr>
          <w:ilvl w:val="0"/>
          <w:numId w:val="1"/>
        </w:numPr>
        <w:pBdr>
          <w:top w:val="nil"/>
          <w:left w:val="nil"/>
          <w:bottom w:val="nil"/>
          <w:right w:val="nil"/>
          <w:between w:val="nil"/>
          <w:bar w:val="nil"/>
        </w:pBdr>
        <w:spacing w:after="0" w:line="240" w:lineRule="auto"/>
        <w:ind w:left="0" w:firstLine="0"/>
        <w:rPr>
          <w:rFonts w:eastAsia="Arial Unicode MS" w:cs="Times New Roman"/>
          <w:sz w:val="24"/>
          <w:szCs w:val="24"/>
          <w:bdr w:val="nil"/>
        </w:rPr>
      </w:pPr>
      <w:r w:rsidRPr="00907BDE">
        <w:rPr>
          <w:rFonts w:eastAsia="Arial Unicode MS" w:cs="Times New Roman"/>
          <w:sz w:val="24"/>
          <w:szCs w:val="24"/>
          <w:u w:val="single"/>
          <w:bdr w:val="nil"/>
        </w:rPr>
        <w:t>Record Keeping by the Estate Trustee</w:t>
      </w:r>
    </w:p>
    <w:p w:rsidR="00301C3C" w:rsidRPr="00907BDE" w:rsidRDefault="00301C3C" w:rsidP="00301C3C">
      <w:pPr>
        <w:pStyle w:val="ListParagraph"/>
        <w:pBdr>
          <w:top w:val="nil"/>
          <w:left w:val="nil"/>
          <w:bottom w:val="nil"/>
          <w:right w:val="nil"/>
          <w:between w:val="nil"/>
          <w:bar w:val="nil"/>
        </w:pBdr>
        <w:spacing w:after="0" w:line="240" w:lineRule="auto"/>
        <w:rPr>
          <w:rFonts w:eastAsia="Arial Unicode MS" w:cs="Times New Roman"/>
          <w:sz w:val="24"/>
          <w:szCs w:val="24"/>
          <w:bdr w:val="nil"/>
        </w:rPr>
      </w:pPr>
    </w:p>
    <w:p w:rsidR="00301C3C" w:rsidRDefault="00301C3C" w:rsidP="00301C3C">
      <w:pPr>
        <w:pBdr>
          <w:top w:val="nil"/>
          <w:left w:val="nil"/>
          <w:bottom w:val="nil"/>
          <w:right w:val="nil"/>
          <w:between w:val="nil"/>
          <w:bar w:val="nil"/>
        </w:pBdr>
        <w:rPr>
          <w:rStyle w:val="apple-converted-space"/>
          <w:rFonts w:cs="Arial"/>
          <w:color w:val="333333"/>
          <w:sz w:val="24"/>
          <w:szCs w:val="24"/>
          <w:shd w:val="clear" w:color="auto" w:fill="FFFFFF"/>
        </w:rPr>
      </w:pPr>
      <w:r>
        <w:rPr>
          <w:rFonts w:cs="Arial"/>
          <w:color w:val="333333"/>
          <w:sz w:val="24"/>
          <w:szCs w:val="24"/>
          <w:shd w:val="clear" w:color="auto" w:fill="FFFFFF"/>
        </w:rPr>
        <w:t>E</w:t>
      </w:r>
      <w:r w:rsidRPr="005F7BDF">
        <w:rPr>
          <w:rFonts w:cs="Arial"/>
          <w:color w:val="333333"/>
          <w:sz w:val="24"/>
          <w:szCs w:val="24"/>
          <w:shd w:val="clear" w:color="auto" w:fill="FFFFFF"/>
        </w:rPr>
        <w:t xml:space="preserve">state trustees, executors, administrators, and guardians </w:t>
      </w:r>
      <w:r>
        <w:rPr>
          <w:rFonts w:cs="Arial"/>
          <w:color w:val="333333"/>
          <w:sz w:val="24"/>
          <w:szCs w:val="24"/>
          <w:shd w:val="clear" w:color="auto" w:fill="FFFFFF"/>
        </w:rPr>
        <w:t xml:space="preserve">are required by the common law, the </w:t>
      </w:r>
      <w:r w:rsidRPr="005F7BDF">
        <w:rPr>
          <w:rStyle w:val="Emphasis"/>
          <w:rFonts w:cs="Arial"/>
          <w:color w:val="333333"/>
          <w:sz w:val="24"/>
          <w:szCs w:val="24"/>
          <w:bdr w:val="none" w:sz="0" w:space="0" w:color="auto" w:frame="1"/>
          <w:shd w:val="clear" w:color="auto" w:fill="FFFFFF"/>
        </w:rPr>
        <w:t>Trustee Act</w:t>
      </w:r>
      <w:r w:rsidRPr="005F7BDF">
        <w:rPr>
          <w:rStyle w:val="apple-converted-space"/>
          <w:rFonts w:cs="Arial"/>
          <w:color w:val="333333"/>
          <w:sz w:val="24"/>
          <w:szCs w:val="24"/>
          <w:shd w:val="clear" w:color="auto" w:fill="FFFFFF"/>
        </w:rPr>
        <w:t> </w:t>
      </w:r>
      <w:r>
        <w:rPr>
          <w:rStyle w:val="apple-converted-space"/>
          <w:rFonts w:cs="Arial"/>
          <w:color w:val="333333"/>
          <w:sz w:val="24"/>
          <w:szCs w:val="24"/>
          <w:shd w:val="clear" w:color="auto" w:fill="FFFFFF"/>
        </w:rPr>
        <w:t xml:space="preserve">and Rule 74.17(1) of the </w:t>
      </w:r>
      <w:r>
        <w:rPr>
          <w:rStyle w:val="apple-converted-space"/>
          <w:rFonts w:cs="Arial"/>
          <w:i/>
          <w:color w:val="333333"/>
          <w:sz w:val="24"/>
          <w:szCs w:val="24"/>
          <w:shd w:val="clear" w:color="auto" w:fill="FFFFFF"/>
        </w:rPr>
        <w:t xml:space="preserve">Rules of Civil Procedure </w:t>
      </w:r>
      <w:r w:rsidRPr="005F7BDF">
        <w:rPr>
          <w:rFonts w:cs="Arial"/>
          <w:color w:val="333333"/>
          <w:sz w:val="24"/>
          <w:szCs w:val="24"/>
          <w:shd w:val="clear" w:color="auto" w:fill="FFFFFF"/>
        </w:rPr>
        <w:t xml:space="preserve">to keep complete and accurate accounts of the assets </w:t>
      </w:r>
      <w:r>
        <w:rPr>
          <w:rFonts w:cs="Arial"/>
          <w:color w:val="333333"/>
          <w:sz w:val="24"/>
          <w:szCs w:val="24"/>
          <w:shd w:val="clear" w:color="auto" w:fill="FFFFFF"/>
        </w:rPr>
        <w:t xml:space="preserve">and transactions of the estate </w:t>
      </w:r>
      <w:r w:rsidRPr="005F7BDF">
        <w:rPr>
          <w:rFonts w:cs="Arial"/>
          <w:color w:val="333333"/>
          <w:sz w:val="24"/>
          <w:szCs w:val="24"/>
          <w:shd w:val="clear" w:color="auto" w:fill="FFFFFF"/>
        </w:rPr>
        <w:t xml:space="preserve">under their administration. A beneficiary is entitled, on notice, to inspect the accounts and any of the supporting documentation. All trustees, and especially lawyers who hold trust funds, should maintain accurate, up to date estate accounts, and organize and keep all source documents such as bank statements, duplicate deposit slips, cancelled cheques, receipt confirmations and vouchers </w:t>
      </w:r>
      <w:r>
        <w:rPr>
          <w:rFonts w:cs="Arial"/>
          <w:color w:val="333333"/>
          <w:sz w:val="24"/>
          <w:szCs w:val="24"/>
          <w:shd w:val="clear" w:color="auto" w:fill="FFFFFF"/>
        </w:rPr>
        <w:t xml:space="preserve">(receipts) </w:t>
      </w:r>
      <w:r w:rsidRPr="005F7BDF">
        <w:rPr>
          <w:rFonts w:cs="Arial"/>
          <w:color w:val="333333"/>
          <w:sz w:val="24"/>
          <w:szCs w:val="24"/>
          <w:shd w:val="clear" w:color="auto" w:fill="FFFFFF"/>
        </w:rPr>
        <w:t>to support the records.</w:t>
      </w:r>
      <w:r w:rsidRPr="005F7BDF">
        <w:rPr>
          <w:rStyle w:val="apple-converted-space"/>
          <w:rFonts w:cs="Arial"/>
          <w:color w:val="333333"/>
          <w:sz w:val="24"/>
          <w:szCs w:val="24"/>
          <w:shd w:val="clear" w:color="auto" w:fill="FFFFFF"/>
        </w:rPr>
        <w:t> </w:t>
      </w:r>
      <w:r>
        <w:rPr>
          <w:rStyle w:val="apple-converted-space"/>
          <w:rFonts w:cs="Arial"/>
          <w:color w:val="333333"/>
          <w:sz w:val="24"/>
          <w:szCs w:val="24"/>
          <w:shd w:val="clear" w:color="auto" w:fill="FFFFFF"/>
        </w:rPr>
        <w:t xml:space="preserve"> </w:t>
      </w:r>
    </w:p>
    <w:p w:rsidR="00301C3C" w:rsidRDefault="00301C3C" w:rsidP="00301C3C">
      <w:pPr>
        <w:pBdr>
          <w:top w:val="nil"/>
          <w:left w:val="nil"/>
          <w:bottom w:val="nil"/>
          <w:right w:val="nil"/>
          <w:between w:val="nil"/>
          <w:bar w:val="nil"/>
        </w:pBdr>
        <w:rPr>
          <w:rStyle w:val="apple-converted-space"/>
          <w:rFonts w:cs="Arial"/>
          <w:color w:val="333333"/>
          <w:sz w:val="24"/>
          <w:szCs w:val="24"/>
          <w:shd w:val="clear" w:color="auto" w:fill="FFFFFF"/>
        </w:rPr>
      </w:pPr>
    </w:p>
    <w:p w:rsidR="00301C3C" w:rsidRPr="00E279FA" w:rsidRDefault="00301C3C" w:rsidP="00301C3C">
      <w:pPr>
        <w:pBdr>
          <w:top w:val="nil"/>
          <w:left w:val="nil"/>
          <w:bottom w:val="nil"/>
          <w:right w:val="nil"/>
          <w:between w:val="nil"/>
          <w:bar w:val="nil"/>
        </w:pBdr>
        <w:rPr>
          <w:rFonts w:cs="Arial"/>
          <w:color w:val="333333"/>
          <w:sz w:val="24"/>
          <w:szCs w:val="24"/>
          <w:shd w:val="clear" w:color="auto" w:fill="FFFFFF"/>
        </w:rPr>
      </w:pPr>
      <w:r>
        <w:rPr>
          <w:rStyle w:val="apple-converted-space"/>
          <w:rFonts w:cs="Arial"/>
          <w:color w:val="333333"/>
          <w:sz w:val="24"/>
          <w:szCs w:val="24"/>
          <w:shd w:val="clear" w:color="auto" w:fill="FFFFFF"/>
        </w:rPr>
        <w:t xml:space="preserve">If a lawyer is working closely with the Estate Trustee, both are responsible for keeping proper accounts of their respective tasks.   </w:t>
      </w:r>
      <w:r w:rsidRPr="00E279FA">
        <w:rPr>
          <w:rFonts w:cs="Arial"/>
          <w:color w:val="333333"/>
          <w:sz w:val="24"/>
          <w:szCs w:val="24"/>
          <w:shd w:val="clear" w:color="auto" w:fill="FFFFFF"/>
        </w:rPr>
        <w:t>I also advise you to keep a diary of your work as Estate Trustee, showing the dates worked, travel time and mileage incurred, tasks and time spent on these tasks.</w:t>
      </w:r>
    </w:p>
    <w:p w:rsidR="00301C3C" w:rsidRPr="005F7BDF" w:rsidRDefault="00301C3C" w:rsidP="00301C3C">
      <w:pPr>
        <w:pBdr>
          <w:top w:val="nil"/>
          <w:left w:val="nil"/>
          <w:bottom w:val="nil"/>
          <w:right w:val="nil"/>
          <w:between w:val="nil"/>
          <w:bar w:val="nil"/>
        </w:pBdr>
        <w:rPr>
          <w:rStyle w:val="apple-converted-space"/>
          <w:rFonts w:cs="Arial"/>
          <w:color w:val="333333"/>
          <w:sz w:val="24"/>
          <w:szCs w:val="24"/>
          <w:shd w:val="clear" w:color="auto" w:fill="FFFFFF"/>
        </w:rPr>
      </w:pPr>
    </w:p>
    <w:p w:rsidR="00301C3C" w:rsidRPr="00AA12F1" w:rsidRDefault="00301C3C" w:rsidP="00301C3C">
      <w:pPr>
        <w:pStyle w:val="ListParagraph"/>
        <w:numPr>
          <w:ilvl w:val="0"/>
          <w:numId w:val="1"/>
        </w:numPr>
        <w:pBdr>
          <w:top w:val="nil"/>
          <w:left w:val="nil"/>
          <w:bottom w:val="nil"/>
          <w:right w:val="nil"/>
          <w:between w:val="nil"/>
          <w:bar w:val="nil"/>
        </w:pBdr>
        <w:spacing w:after="0" w:line="240" w:lineRule="auto"/>
        <w:ind w:left="0" w:firstLine="0"/>
        <w:rPr>
          <w:rFonts w:eastAsia="Arial Unicode MS" w:cs="Times New Roman"/>
          <w:sz w:val="24"/>
          <w:szCs w:val="24"/>
          <w:u w:val="single"/>
          <w:bdr w:val="nil"/>
        </w:rPr>
      </w:pPr>
      <w:r w:rsidRPr="00AA12F1">
        <w:rPr>
          <w:rFonts w:eastAsia="Arial Unicode MS" w:cs="Times New Roman"/>
          <w:sz w:val="24"/>
          <w:szCs w:val="24"/>
          <w:u w:val="single"/>
          <w:bdr w:val="nil"/>
        </w:rPr>
        <w:t>What does the law say about compensation for Estate Trustees?</w:t>
      </w:r>
    </w:p>
    <w:p w:rsidR="00301C3C" w:rsidRPr="005F7BDF" w:rsidRDefault="00301C3C" w:rsidP="00301C3C">
      <w:pPr>
        <w:pBdr>
          <w:top w:val="nil"/>
          <w:left w:val="nil"/>
          <w:bottom w:val="nil"/>
          <w:right w:val="nil"/>
          <w:between w:val="nil"/>
          <w:bar w:val="nil"/>
        </w:pBdr>
        <w:rPr>
          <w:rStyle w:val="apple-converted-space"/>
          <w:rFonts w:cs="Arial"/>
          <w:color w:val="333333"/>
          <w:sz w:val="24"/>
          <w:szCs w:val="24"/>
          <w:shd w:val="clear" w:color="auto" w:fill="FFFFFF"/>
        </w:rPr>
      </w:pPr>
    </w:p>
    <w:p w:rsidR="00301C3C" w:rsidRPr="005F7BDF" w:rsidRDefault="00301C3C" w:rsidP="00301C3C">
      <w:pPr>
        <w:pBdr>
          <w:top w:val="nil"/>
          <w:left w:val="nil"/>
          <w:bottom w:val="nil"/>
          <w:right w:val="nil"/>
          <w:between w:val="nil"/>
          <w:bar w:val="nil"/>
        </w:pBdr>
        <w:rPr>
          <w:rStyle w:val="apple-converted-space"/>
          <w:rFonts w:cs="Arial"/>
          <w:color w:val="333333"/>
          <w:sz w:val="24"/>
          <w:szCs w:val="24"/>
          <w:shd w:val="clear" w:color="auto" w:fill="FFFFFF"/>
        </w:rPr>
      </w:pPr>
      <w:r>
        <w:rPr>
          <w:rStyle w:val="apple-converted-space"/>
          <w:rFonts w:cs="Arial"/>
          <w:color w:val="333333"/>
          <w:sz w:val="24"/>
          <w:szCs w:val="24"/>
          <w:shd w:val="clear" w:color="auto" w:fill="FFFFFF"/>
        </w:rPr>
        <w:t xml:space="preserve">Estate trustees are entitled to claim compensation for their work, unless a testamentary document forbids it.  </w:t>
      </w:r>
      <w:r w:rsidRPr="005F7BDF">
        <w:rPr>
          <w:rStyle w:val="apple-converted-space"/>
          <w:rFonts w:cs="Arial"/>
          <w:color w:val="333333"/>
          <w:sz w:val="24"/>
          <w:szCs w:val="24"/>
          <w:shd w:val="clear" w:color="auto" w:fill="FFFFFF"/>
        </w:rPr>
        <w:t xml:space="preserve">Unfortunately there isn’t a specific section in a statute </w:t>
      </w:r>
      <w:r>
        <w:rPr>
          <w:rStyle w:val="apple-converted-space"/>
          <w:rFonts w:cs="Arial"/>
          <w:color w:val="333333"/>
          <w:sz w:val="24"/>
          <w:szCs w:val="24"/>
          <w:shd w:val="clear" w:color="auto" w:fill="FFFFFF"/>
        </w:rPr>
        <w:t xml:space="preserve">to which we can turn for detailed guidance on how to calculate the compensation. </w:t>
      </w:r>
    </w:p>
    <w:p w:rsidR="00301C3C" w:rsidRPr="005F7BDF" w:rsidRDefault="00301C3C" w:rsidP="00301C3C">
      <w:pPr>
        <w:pBdr>
          <w:top w:val="nil"/>
          <w:left w:val="nil"/>
          <w:bottom w:val="nil"/>
          <w:right w:val="nil"/>
          <w:between w:val="nil"/>
          <w:bar w:val="nil"/>
        </w:pBdr>
        <w:rPr>
          <w:rStyle w:val="apple-converted-space"/>
          <w:rFonts w:cs="Arial"/>
          <w:color w:val="333333"/>
          <w:sz w:val="24"/>
          <w:szCs w:val="24"/>
          <w:shd w:val="clear" w:color="auto" w:fill="FFFFFF"/>
        </w:rPr>
      </w:pPr>
    </w:p>
    <w:p w:rsidR="00301C3C" w:rsidRPr="005F7BDF" w:rsidRDefault="00301C3C" w:rsidP="00301C3C">
      <w:pPr>
        <w:pBdr>
          <w:top w:val="nil"/>
          <w:left w:val="nil"/>
          <w:bottom w:val="nil"/>
          <w:right w:val="nil"/>
          <w:between w:val="nil"/>
          <w:bar w:val="nil"/>
        </w:pBdr>
        <w:rPr>
          <w:rFonts w:cs="Arial"/>
          <w:color w:val="333333"/>
          <w:sz w:val="24"/>
          <w:szCs w:val="24"/>
          <w:shd w:val="clear" w:color="auto" w:fill="FFFFFF"/>
        </w:rPr>
      </w:pPr>
      <w:r>
        <w:rPr>
          <w:rFonts w:cs="Arial"/>
          <w:color w:val="333333"/>
          <w:sz w:val="24"/>
          <w:szCs w:val="24"/>
          <w:shd w:val="clear" w:color="auto" w:fill="FFFFFF"/>
        </w:rPr>
        <w:t xml:space="preserve">If the Will doesn’t have a clause that sets out how the Estate Trustee’s </w:t>
      </w:r>
      <w:r w:rsidRPr="005F7BDF">
        <w:rPr>
          <w:rFonts w:cs="Arial"/>
          <w:color w:val="333333"/>
          <w:sz w:val="24"/>
          <w:szCs w:val="24"/>
          <w:shd w:val="clear" w:color="auto" w:fill="FFFFFF"/>
        </w:rPr>
        <w:t xml:space="preserve">compensation </w:t>
      </w:r>
      <w:r>
        <w:rPr>
          <w:rFonts w:cs="Arial"/>
          <w:color w:val="333333"/>
          <w:sz w:val="24"/>
          <w:szCs w:val="24"/>
          <w:shd w:val="clear" w:color="auto" w:fill="FFFFFF"/>
        </w:rPr>
        <w:t>is to be calculated</w:t>
      </w:r>
      <w:r w:rsidRPr="005F7BDF">
        <w:rPr>
          <w:rFonts w:cs="Arial"/>
          <w:color w:val="333333"/>
          <w:sz w:val="24"/>
          <w:szCs w:val="24"/>
          <w:shd w:val="clear" w:color="auto" w:fill="FFFFFF"/>
        </w:rPr>
        <w:t>, the</w:t>
      </w:r>
      <w:r w:rsidRPr="005F7BDF">
        <w:rPr>
          <w:rStyle w:val="apple-converted-space"/>
          <w:rFonts w:cs="Arial"/>
          <w:color w:val="333333"/>
          <w:sz w:val="24"/>
          <w:szCs w:val="24"/>
          <w:shd w:val="clear" w:color="auto" w:fill="FFFFFF"/>
        </w:rPr>
        <w:t> </w:t>
      </w:r>
      <w:r w:rsidRPr="005F7BDF">
        <w:rPr>
          <w:rStyle w:val="Emphasis"/>
          <w:rFonts w:cs="Arial"/>
          <w:color w:val="333333"/>
          <w:sz w:val="24"/>
          <w:szCs w:val="24"/>
          <w:bdr w:val="none" w:sz="0" w:space="0" w:color="auto" w:frame="1"/>
          <w:shd w:val="clear" w:color="auto" w:fill="FFFFFF"/>
        </w:rPr>
        <w:t>Trustee Act</w:t>
      </w:r>
      <w:r w:rsidRPr="005F7BDF">
        <w:rPr>
          <w:rStyle w:val="apple-converted-space"/>
          <w:rFonts w:cs="Arial"/>
          <w:color w:val="333333"/>
          <w:sz w:val="24"/>
          <w:szCs w:val="24"/>
          <w:shd w:val="clear" w:color="auto" w:fill="FFFFFF"/>
        </w:rPr>
        <w:t> </w:t>
      </w:r>
      <w:r w:rsidRPr="005F7BDF">
        <w:rPr>
          <w:rFonts w:cs="Arial"/>
          <w:color w:val="333333"/>
          <w:sz w:val="24"/>
          <w:szCs w:val="24"/>
          <w:shd w:val="clear" w:color="auto" w:fill="FFFFFF"/>
        </w:rPr>
        <w:t xml:space="preserve">states that the compensation is based on "fair and reasonable allowance for [the trustee's] care, pains and trouble, and [the] time expended in or about the estate".  This has been argued and discussed in many court cases which now provide some guidance.  </w:t>
      </w:r>
    </w:p>
    <w:p w:rsidR="00301C3C" w:rsidRPr="005F7BDF"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Default="00301C3C" w:rsidP="00301C3C">
      <w:pPr>
        <w:pBdr>
          <w:top w:val="nil"/>
          <w:left w:val="nil"/>
          <w:bottom w:val="nil"/>
          <w:right w:val="nil"/>
          <w:between w:val="nil"/>
          <w:bar w:val="nil"/>
        </w:pBdr>
        <w:rPr>
          <w:rFonts w:cs="Arial"/>
          <w:color w:val="333333"/>
          <w:sz w:val="24"/>
          <w:szCs w:val="24"/>
          <w:shd w:val="clear" w:color="auto" w:fill="FFFFFF"/>
        </w:rPr>
      </w:pPr>
      <w:r>
        <w:rPr>
          <w:rFonts w:cs="Arial"/>
          <w:color w:val="333333"/>
          <w:sz w:val="24"/>
          <w:szCs w:val="24"/>
          <w:shd w:val="clear" w:color="auto" w:fill="FFFFFF"/>
        </w:rPr>
        <w:lastRenderedPageBreak/>
        <w:t xml:space="preserve">It is a complex area.  In a nutshell: </w:t>
      </w:r>
      <w:r w:rsidRPr="005F7BDF">
        <w:rPr>
          <w:rFonts w:cs="Arial"/>
          <w:color w:val="333333"/>
          <w:sz w:val="24"/>
          <w:szCs w:val="24"/>
          <w:shd w:val="clear" w:color="auto" w:fill="FFFFFF"/>
        </w:rPr>
        <w:t xml:space="preserve"> the Courts have applied "tariff guidelines". For an estate of average complexity the allowance is usually set at 2.5% for capital receipts, 2.5% for revenue receipts, 2.5% for capital disbursements, and 2.5% for revenue disbursements. If </w:t>
      </w:r>
      <w:r>
        <w:rPr>
          <w:rFonts w:cs="Arial"/>
          <w:color w:val="333333"/>
          <w:sz w:val="24"/>
          <w:szCs w:val="24"/>
          <w:shd w:val="clear" w:color="auto" w:fill="FFFFFF"/>
        </w:rPr>
        <w:t>liquid assets need to be managed and invested for a period of time (such as in a trust)</w:t>
      </w:r>
      <w:r w:rsidRPr="005F7BDF">
        <w:rPr>
          <w:rFonts w:cs="Arial"/>
          <w:color w:val="333333"/>
          <w:sz w:val="24"/>
          <w:szCs w:val="24"/>
          <w:shd w:val="clear" w:color="auto" w:fill="FFFFFF"/>
        </w:rPr>
        <w:t xml:space="preserve">, the compensation may include </w:t>
      </w:r>
      <w:r>
        <w:rPr>
          <w:rFonts w:cs="Arial"/>
          <w:color w:val="333333"/>
          <w:sz w:val="24"/>
          <w:szCs w:val="24"/>
          <w:shd w:val="clear" w:color="auto" w:fill="FFFFFF"/>
        </w:rPr>
        <w:t xml:space="preserve">an additional annual ‘care and management fee’, calculated as </w:t>
      </w:r>
      <w:r w:rsidRPr="005F7BDF">
        <w:rPr>
          <w:rFonts w:cs="Arial"/>
          <w:color w:val="333333"/>
          <w:sz w:val="24"/>
          <w:szCs w:val="24"/>
          <w:shd w:val="clear" w:color="auto" w:fill="FFFFFF"/>
        </w:rPr>
        <w:t>2/5 of 1% of the assets under administra</w:t>
      </w:r>
      <w:r>
        <w:rPr>
          <w:rFonts w:cs="Arial"/>
          <w:color w:val="333333"/>
          <w:sz w:val="24"/>
          <w:szCs w:val="24"/>
          <w:shd w:val="clear" w:color="auto" w:fill="FFFFFF"/>
        </w:rPr>
        <w:t xml:space="preserve">tion.  </w:t>
      </w:r>
      <w:r w:rsidRPr="005F7BDF">
        <w:rPr>
          <w:rFonts w:cs="Arial"/>
          <w:color w:val="333333"/>
          <w:sz w:val="24"/>
          <w:szCs w:val="24"/>
          <w:shd w:val="clear" w:color="auto" w:fill="FFFFFF"/>
        </w:rPr>
        <w:t>Transfers between the estate accounts and payment of executor’s compensation itself are deducted from the calculation</w:t>
      </w:r>
      <w:r>
        <w:rPr>
          <w:rFonts w:cs="Arial"/>
          <w:color w:val="333333"/>
          <w:sz w:val="24"/>
          <w:szCs w:val="24"/>
          <w:shd w:val="clear" w:color="auto" w:fill="FFFFFF"/>
        </w:rPr>
        <w:t xml:space="preserve">.  Direct transfers of property (such as jewelry, a house, a car) </w:t>
      </w:r>
      <w:r w:rsidRPr="005F7BDF">
        <w:rPr>
          <w:rFonts w:cs="Arial"/>
          <w:color w:val="333333"/>
          <w:sz w:val="24"/>
          <w:szCs w:val="24"/>
          <w:shd w:val="clear" w:color="auto" w:fill="FFFFFF"/>
        </w:rPr>
        <w:t>are usually compensated at a reduced rate.</w:t>
      </w:r>
    </w:p>
    <w:p w:rsidR="00301C3C" w:rsidRPr="005F7BDF"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Default="00301C3C" w:rsidP="00301C3C">
      <w:pPr>
        <w:pBdr>
          <w:top w:val="nil"/>
          <w:left w:val="nil"/>
          <w:bottom w:val="nil"/>
          <w:right w:val="nil"/>
          <w:between w:val="nil"/>
          <w:bar w:val="nil"/>
        </w:pBdr>
        <w:rPr>
          <w:rFonts w:cs="Arial"/>
          <w:color w:val="333333"/>
          <w:sz w:val="24"/>
          <w:szCs w:val="24"/>
          <w:shd w:val="clear" w:color="auto" w:fill="FFFFFF"/>
        </w:rPr>
      </w:pPr>
      <w:r>
        <w:rPr>
          <w:rFonts w:cs="Arial"/>
          <w:color w:val="333333"/>
          <w:sz w:val="24"/>
          <w:szCs w:val="24"/>
          <w:shd w:val="clear" w:color="auto" w:fill="FFFFFF"/>
        </w:rPr>
        <w:t xml:space="preserve">For uncomplicated estates, the Court is likely to expect a reduction in compensation.  </w:t>
      </w:r>
      <w:r w:rsidRPr="005F7BDF">
        <w:rPr>
          <w:rFonts w:cs="Arial"/>
          <w:color w:val="333333"/>
          <w:sz w:val="24"/>
          <w:szCs w:val="24"/>
          <w:shd w:val="clear" w:color="auto" w:fill="FFFFFF"/>
        </w:rPr>
        <w:t>For complicated estates</w:t>
      </w:r>
      <w:r>
        <w:rPr>
          <w:rFonts w:cs="Arial"/>
          <w:color w:val="333333"/>
          <w:sz w:val="24"/>
          <w:szCs w:val="24"/>
          <w:shd w:val="clear" w:color="auto" w:fill="FFFFFF"/>
        </w:rPr>
        <w:t xml:space="preserve">, a higher amount could be justified.   </w:t>
      </w:r>
      <w:r w:rsidRPr="005F7BDF">
        <w:rPr>
          <w:rFonts w:cs="Arial"/>
          <w:color w:val="333333"/>
          <w:sz w:val="24"/>
          <w:szCs w:val="24"/>
          <w:shd w:val="clear" w:color="auto" w:fill="FFFFFF"/>
        </w:rPr>
        <w:t xml:space="preserve"> </w:t>
      </w:r>
    </w:p>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Default="00301C3C" w:rsidP="00301C3C">
      <w:pPr>
        <w:pBdr>
          <w:top w:val="nil"/>
          <w:left w:val="nil"/>
          <w:bottom w:val="nil"/>
          <w:right w:val="nil"/>
          <w:between w:val="nil"/>
          <w:bar w:val="nil"/>
        </w:pBdr>
        <w:rPr>
          <w:rFonts w:cs="Arial"/>
          <w:color w:val="333333"/>
          <w:sz w:val="24"/>
          <w:szCs w:val="24"/>
          <w:shd w:val="clear" w:color="auto" w:fill="FFFFFF"/>
        </w:rPr>
      </w:pPr>
      <w:r w:rsidRPr="006E7E0D">
        <w:rPr>
          <w:rFonts w:cs="Arial"/>
          <w:color w:val="333333"/>
          <w:sz w:val="24"/>
          <w:szCs w:val="24"/>
          <w:shd w:val="clear" w:color="auto" w:fill="FFFFFF"/>
        </w:rPr>
        <w:t xml:space="preserve">These amounts are the </w:t>
      </w:r>
      <w:r w:rsidRPr="006E7E0D">
        <w:rPr>
          <w:rFonts w:cs="Arial"/>
          <w:color w:val="333333"/>
          <w:sz w:val="24"/>
          <w:szCs w:val="24"/>
          <w:u w:val="single"/>
          <w:shd w:val="clear" w:color="auto" w:fill="FFFFFF"/>
        </w:rPr>
        <w:t>total compensation</w:t>
      </w:r>
      <w:r w:rsidRPr="006E7E0D">
        <w:rPr>
          <w:rFonts w:cs="Arial"/>
          <w:color w:val="333333"/>
          <w:sz w:val="24"/>
          <w:szCs w:val="24"/>
          <w:shd w:val="clear" w:color="auto" w:fill="FFFFFF"/>
        </w:rPr>
        <w:t xml:space="preserve"> for all estate trustees as well as for anyone (e.g. estate solicitor) who claims fees for performing estate trustee duties.   </w:t>
      </w:r>
      <w:r>
        <w:rPr>
          <w:rFonts w:cs="Arial"/>
          <w:color w:val="333333"/>
          <w:sz w:val="24"/>
          <w:szCs w:val="24"/>
          <w:shd w:val="clear" w:color="auto" w:fill="FFFFFF"/>
        </w:rPr>
        <w:t xml:space="preserve">This is discussed in more detail in Question #4 below.  In addition, if there are two or more Estate Trustees, the total compensation (calculated as above) must be shared between them as they may agree. </w:t>
      </w:r>
    </w:p>
    <w:p w:rsidR="00301C3C" w:rsidRPr="005F7BDF"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Pr="00301C3C" w:rsidRDefault="00301C3C" w:rsidP="00301C3C">
      <w:pPr>
        <w:pBdr>
          <w:top w:val="nil"/>
          <w:left w:val="nil"/>
          <w:bottom w:val="nil"/>
          <w:right w:val="nil"/>
          <w:between w:val="nil"/>
          <w:bar w:val="nil"/>
        </w:pBdr>
        <w:rPr>
          <w:rFonts w:cs="Arial"/>
          <w:color w:val="333333"/>
          <w:sz w:val="24"/>
          <w:szCs w:val="24"/>
          <w:shd w:val="clear" w:color="auto" w:fill="FFFFFF"/>
        </w:rPr>
      </w:pPr>
      <w:r w:rsidRPr="00301C3C">
        <w:rPr>
          <w:rFonts w:cs="Arial"/>
          <w:color w:val="333333"/>
          <w:sz w:val="24"/>
          <w:szCs w:val="24"/>
          <w:shd w:val="clear" w:color="auto" w:fill="FFFFFF"/>
        </w:rPr>
        <w:t>Once the Estate Trustee has completed the estate administration, he or she can take executor’s compensation if all the residual beneficiaries are legally competent adults and they specifically consent in writing to the amount of compensation claimed, which should be in accordance with the court guidelines. Beneficiaries should be fully informed, preferably by independent legal advice, of the appropriate procedure for billing for estate work.  If they do not agree (or if there is a beneficiary who is a minor, or is mentally incapable and not represented by a guardian or an attorney for property), then the Estate Trustee must apply to the Court to pass the estate accounts and obtain judicial approval for any executor’s compensation. (See</w:t>
      </w:r>
      <w:r w:rsidRPr="00301C3C">
        <w:rPr>
          <w:sz w:val="24"/>
          <w:szCs w:val="24"/>
          <w:shd w:val="clear" w:color="auto" w:fill="FFFFFF"/>
        </w:rPr>
        <w:t> </w:t>
      </w:r>
      <w:r w:rsidRPr="00301C3C">
        <w:rPr>
          <w:i/>
          <w:iCs/>
          <w:sz w:val="24"/>
          <w:szCs w:val="24"/>
          <w:shd w:val="clear" w:color="auto" w:fill="FFFFFF"/>
        </w:rPr>
        <w:t xml:space="preserve">Re: </w:t>
      </w:r>
      <w:proofErr w:type="spellStart"/>
      <w:r w:rsidRPr="00301C3C">
        <w:rPr>
          <w:i/>
          <w:iCs/>
          <w:sz w:val="24"/>
          <w:szCs w:val="24"/>
          <w:shd w:val="clear" w:color="auto" w:fill="FFFFFF"/>
        </w:rPr>
        <w:t>Knoch</w:t>
      </w:r>
      <w:proofErr w:type="spellEnd"/>
      <w:r w:rsidRPr="00301C3C">
        <w:rPr>
          <w:sz w:val="24"/>
          <w:szCs w:val="24"/>
          <w:shd w:val="clear" w:color="auto" w:fill="FFFFFF"/>
        </w:rPr>
        <w:t> </w:t>
      </w:r>
      <w:r w:rsidRPr="00301C3C">
        <w:rPr>
          <w:rFonts w:cs="Arial"/>
          <w:color w:val="333333"/>
          <w:sz w:val="24"/>
          <w:szCs w:val="24"/>
          <w:shd w:val="clear" w:color="auto" w:fill="FFFFFF"/>
        </w:rPr>
        <w:t>(1982), 12 E.T.R. 162 (Surr. Ct.))</w:t>
      </w:r>
    </w:p>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Default="00301C3C" w:rsidP="00301C3C">
      <w:pPr>
        <w:pStyle w:val="ListParagraph"/>
        <w:numPr>
          <w:ilvl w:val="0"/>
          <w:numId w:val="1"/>
        </w:numPr>
        <w:pBdr>
          <w:top w:val="nil"/>
          <w:left w:val="nil"/>
          <w:bottom w:val="nil"/>
          <w:right w:val="nil"/>
          <w:between w:val="nil"/>
          <w:bar w:val="nil"/>
        </w:pBdr>
        <w:spacing w:after="0" w:line="240" w:lineRule="auto"/>
        <w:ind w:hanging="720"/>
        <w:rPr>
          <w:rFonts w:cs="Arial"/>
          <w:color w:val="333333"/>
          <w:sz w:val="24"/>
          <w:szCs w:val="24"/>
          <w:shd w:val="clear" w:color="auto" w:fill="FFFFFF"/>
        </w:rPr>
      </w:pPr>
      <w:r>
        <w:rPr>
          <w:rFonts w:cs="Arial"/>
          <w:color w:val="333333"/>
          <w:sz w:val="24"/>
          <w:szCs w:val="24"/>
          <w:u w:val="single"/>
          <w:shd w:val="clear" w:color="auto" w:fill="FFFFFF"/>
        </w:rPr>
        <w:t>What is the difference between the lawyer’s legal work for the estate and the work of the Estate Trustee?</w:t>
      </w:r>
    </w:p>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Pr="00C23781" w:rsidRDefault="00301C3C" w:rsidP="002642B6">
      <w:pPr>
        <w:pStyle w:val="ListParagraph"/>
        <w:numPr>
          <w:ilvl w:val="0"/>
          <w:numId w:val="3"/>
        </w:numPr>
        <w:pBdr>
          <w:top w:val="nil"/>
          <w:left w:val="nil"/>
          <w:bottom w:val="nil"/>
          <w:right w:val="nil"/>
          <w:between w:val="nil"/>
          <w:bar w:val="nil"/>
        </w:pBdr>
        <w:spacing w:after="0" w:line="240" w:lineRule="auto"/>
        <w:ind w:left="720" w:hanging="720"/>
        <w:rPr>
          <w:rFonts w:cs="Arial"/>
          <w:color w:val="333333"/>
          <w:sz w:val="24"/>
          <w:szCs w:val="24"/>
          <w:shd w:val="clear" w:color="auto" w:fill="FFFFFF"/>
        </w:rPr>
      </w:pPr>
      <w:r w:rsidRPr="00C23781">
        <w:rPr>
          <w:rFonts w:cs="Arial"/>
          <w:b/>
          <w:color w:val="333333"/>
          <w:sz w:val="24"/>
          <w:szCs w:val="24"/>
          <w:shd w:val="clear" w:color="auto" w:fill="FFFFFF"/>
        </w:rPr>
        <w:t xml:space="preserve">Work that is properly done by the </w:t>
      </w:r>
      <w:r>
        <w:rPr>
          <w:rFonts w:cs="Arial"/>
          <w:b/>
          <w:color w:val="333333"/>
          <w:sz w:val="24"/>
          <w:szCs w:val="24"/>
          <w:shd w:val="clear" w:color="auto" w:fill="FFFFFF"/>
        </w:rPr>
        <w:t xml:space="preserve">Estate Trustee’s </w:t>
      </w:r>
      <w:r w:rsidRPr="00C23781">
        <w:rPr>
          <w:rFonts w:cs="Arial"/>
          <w:b/>
          <w:color w:val="333333"/>
          <w:sz w:val="24"/>
          <w:szCs w:val="24"/>
          <w:shd w:val="clear" w:color="auto" w:fill="FFFFFF"/>
        </w:rPr>
        <w:t>lawyer:</w:t>
      </w:r>
    </w:p>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Pr="003D3246" w:rsidRDefault="00301C3C" w:rsidP="002642B6">
      <w:pPr>
        <w:pBdr>
          <w:top w:val="nil"/>
          <w:left w:val="nil"/>
          <w:bottom w:val="nil"/>
          <w:right w:val="nil"/>
          <w:between w:val="nil"/>
          <w:bar w:val="nil"/>
        </w:pBdr>
        <w:rPr>
          <w:color w:val="333333"/>
          <w:sz w:val="24"/>
          <w:szCs w:val="24"/>
          <w:shd w:val="clear" w:color="auto" w:fill="FFFFFF"/>
        </w:rPr>
      </w:pPr>
      <w:r>
        <w:rPr>
          <w:rFonts w:cs="Arial"/>
          <w:color w:val="333333"/>
          <w:sz w:val="24"/>
          <w:szCs w:val="24"/>
          <w:shd w:val="clear" w:color="auto" w:fill="FFFFFF"/>
        </w:rPr>
        <w:t>Generally speaking, legal fees for the following tasks are accepted as expenses of the estate’s administration and payable from the estate in addition to the Estate Trustee’s compensation:</w:t>
      </w:r>
    </w:p>
    <w:p w:rsidR="00301C3C" w:rsidRPr="003D3246" w:rsidRDefault="00301C3C" w:rsidP="002642B6">
      <w:pPr>
        <w:pBdr>
          <w:top w:val="nil"/>
          <w:left w:val="nil"/>
          <w:bottom w:val="nil"/>
          <w:right w:val="nil"/>
          <w:between w:val="nil"/>
          <w:bar w:val="nil"/>
        </w:pBdr>
        <w:ind w:left="720"/>
        <w:rPr>
          <w:color w:val="333333"/>
          <w:sz w:val="24"/>
          <w:szCs w:val="24"/>
          <w:shd w:val="clear" w:color="auto" w:fill="FFFFFF"/>
        </w:rPr>
      </w:pPr>
    </w:p>
    <w:p w:rsidR="00301C3C" w:rsidRPr="003D3246" w:rsidRDefault="00301C3C"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3D3246">
        <w:rPr>
          <w:rFonts w:ascii="Times New Roman" w:hAnsi="Times New Roman" w:cs="Times New Roman"/>
          <w:color w:val="333333"/>
          <w:sz w:val="24"/>
          <w:szCs w:val="24"/>
          <w:shd w:val="clear" w:color="auto" w:fill="FFFFFF"/>
        </w:rPr>
        <w:t xml:space="preserve">Prepare all the documents required for an Application </w:t>
      </w:r>
      <w:r w:rsidRPr="003D3246">
        <w:rPr>
          <w:rFonts w:ascii="Times New Roman" w:eastAsia="Times New Roman" w:hAnsi="Times New Roman" w:cs="Times New Roman"/>
          <w:color w:val="333333"/>
          <w:sz w:val="24"/>
          <w:szCs w:val="24"/>
        </w:rPr>
        <w:t>for certificate of appointment for the estate trustee.</w:t>
      </w:r>
    </w:p>
    <w:p w:rsidR="00301C3C" w:rsidRPr="003D3246" w:rsidRDefault="00301C3C"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Assist with an application for a Bond of Administration, if required.</w:t>
      </w:r>
    </w:p>
    <w:p w:rsidR="00301C3C" w:rsidRPr="002642B6" w:rsidRDefault="00301C3C"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File those documents with the Court and responding to any questions or corrections as may be asked by the Court.</w:t>
      </w:r>
    </w:p>
    <w:p w:rsidR="00301C3C" w:rsidRPr="002642B6" w:rsidRDefault="00301C3C"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Prepare notarial copies of the Certificate, Proof of Death and vital statistics records as required, to assist the Estate Trustee.</w:t>
      </w:r>
    </w:p>
    <w:p w:rsidR="00301C3C" w:rsidRPr="002642B6" w:rsidRDefault="003D3246"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Prepare and a</w:t>
      </w:r>
      <w:r w:rsidR="00301C3C" w:rsidRPr="002642B6">
        <w:rPr>
          <w:rFonts w:ascii="Times New Roman" w:hAnsi="Times New Roman" w:cs="Times New Roman"/>
          <w:color w:val="333333"/>
          <w:sz w:val="24"/>
          <w:szCs w:val="24"/>
          <w:shd w:val="clear" w:color="auto" w:fill="FFFFFF"/>
        </w:rPr>
        <w:t xml:space="preserve">rrange for the </w:t>
      </w:r>
      <w:r w:rsidRPr="002642B6">
        <w:rPr>
          <w:rFonts w:ascii="Times New Roman" w:hAnsi="Times New Roman" w:cs="Times New Roman"/>
          <w:color w:val="333333"/>
          <w:sz w:val="24"/>
          <w:szCs w:val="24"/>
          <w:shd w:val="clear" w:color="auto" w:fill="FFFFFF"/>
        </w:rPr>
        <w:t xml:space="preserve">publication of the </w:t>
      </w:r>
      <w:r w:rsidR="00301C3C" w:rsidRPr="002642B6">
        <w:rPr>
          <w:rFonts w:ascii="Times New Roman" w:hAnsi="Times New Roman" w:cs="Times New Roman"/>
          <w:color w:val="333333"/>
          <w:sz w:val="24"/>
          <w:szCs w:val="24"/>
          <w:shd w:val="clear" w:color="auto" w:fill="FFFFFF"/>
        </w:rPr>
        <w:t>Notice to Creditors, if advisable, and notices seeking information about a Will or more recent Will.</w:t>
      </w:r>
    </w:p>
    <w:p w:rsidR="003D3246" w:rsidRPr="003D3246" w:rsidRDefault="003D3246"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Prepare or review such documents as may be required to transfer or realize the assets of the deceased, such as Transmission Applications, Indemnities and Powers of Attorney.</w:t>
      </w:r>
    </w:p>
    <w:p w:rsidR="003D3246" w:rsidRPr="003D3246" w:rsidRDefault="003D3246"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Generally, provide advice on matters in connection with the administration of the estate, including:</w:t>
      </w:r>
    </w:p>
    <w:p w:rsidR="003D3246"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Interpretation of the Will and advising on any ambiguities.</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The</w:t>
      </w:r>
      <w:r w:rsidR="00301C3C" w:rsidRPr="002642B6">
        <w:rPr>
          <w:rFonts w:ascii="Times New Roman" w:hAnsi="Times New Roman" w:cs="Times New Roman"/>
          <w:color w:val="333333"/>
          <w:sz w:val="24"/>
          <w:szCs w:val="24"/>
          <w:shd w:val="clear" w:color="auto" w:fill="FFFFFF"/>
        </w:rPr>
        <w:t xml:space="preserve"> ownership of the deceased’s assets and the validity of estate liabilities.</w:t>
      </w:r>
    </w:p>
    <w:p w:rsidR="003D3246"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Conducting execution searches.</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I</w:t>
      </w:r>
      <w:r w:rsidR="00301C3C" w:rsidRPr="002642B6">
        <w:rPr>
          <w:rFonts w:ascii="Times New Roman" w:hAnsi="Times New Roman" w:cs="Times New Roman"/>
          <w:color w:val="333333"/>
          <w:sz w:val="24"/>
          <w:szCs w:val="24"/>
          <w:shd w:val="clear" w:color="auto" w:fill="FFFFFF"/>
        </w:rPr>
        <w:t xml:space="preserve">ssues arising from the Family Law Act or dependent’s relief claims. </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I</w:t>
      </w:r>
      <w:r w:rsidR="00301C3C" w:rsidRPr="002642B6">
        <w:rPr>
          <w:rFonts w:ascii="Times New Roman" w:hAnsi="Times New Roman" w:cs="Times New Roman"/>
          <w:color w:val="333333"/>
          <w:sz w:val="24"/>
          <w:szCs w:val="24"/>
          <w:shd w:val="clear" w:color="auto" w:fill="FFFFFF"/>
        </w:rPr>
        <w:t>dentification of the legal heirs or beneficiaries, as may be required.</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w:t>
      </w:r>
      <w:r w:rsidR="00301C3C" w:rsidRPr="003D3246">
        <w:rPr>
          <w:rFonts w:ascii="Times New Roman" w:hAnsi="Times New Roman" w:cs="Times New Roman"/>
          <w:color w:val="333333"/>
          <w:sz w:val="24"/>
          <w:szCs w:val="24"/>
          <w:shd w:val="clear" w:color="auto" w:fill="FFFFFF"/>
        </w:rPr>
        <w:t>reparing and filing the application for CPP benefits, insurance claims, and the Estate Administration Return.</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P</w:t>
      </w:r>
      <w:r w:rsidR="00301C3C" w:rsidRPr="002642B6">
        <w:rPr>
          <w:rFonts w:ascii="Times New Roman" w:hAnsi="Times New Roman" w:cs="Times New Roman"/>
          <w:color w:val="333333"/>
          <w:sz w:val="24"/>
          <w:szCs w:val="24"/>
          <w:shd w:val="clear" w:color="auto" w:fill="FFFFFF"/>
        </w:rPr>
        <w:t>reparation of estate accounts, drafting of the estate release, and send</w:t>
      </w:r>
      <w:r w:rsidRPr="002642B6">
        <w:rPr>
          <w:rFonts w:ascii="Times New Roman" w:hAnsi="Times New Roman" w:cs="Times New Roman"/>
          <w:color w:val="333333"/>
          <w:sz w:val="24"/>
          <w:szCs w:val="24"/>
          <w:shd w:val="clear" w:color="auto" w:fill="FFFFFF"/>
        </w:rPr>
        <w:t>ing</w:t>
      </w:r>
      <w:r w:rsidR="00301C3C" w:rsidRPr="002642B6">
        <w:rPr>
          <w:rFonts w:ascii="Times New Roman" w:hAnsi="Times New Roman" w:cs="Times New Roman"/>
          <w:color w:val="333333"/>
          <w:sz w:val="24"/>
          <w:szCs w:val="24"/>
          <w:shd w:val="clear" w:color="auto" w:fill="FFFFFF"/>
        </w:rPr>
        <w:t xml:space="preserve"> the documents to beneficiaries for review and signature if in agreement.</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E</w:t>
      </w:r>
      <w:r w:rsidR="00301C3C" w:rsidRPr="002642B6">
        <w:rPr>
          <w:rFonts w:ascii="Times New Roman" w:hAnsi="Times New Roman" w:cs="Times New Roman"/>
          <w:color w:val="333333"/>
          <w:sz w:val="24"/>
          <w:szCs w:val="24"/>
          <w:shd w:val="clear" w:color="auto" w:fill="FFFFFF"/>
        </w:rPr>
        <w:t>state trustee compensation and on a passing of accounts if required.</w:t>
      </w:r>
    </w:p>
    <w:p w:rsidR="00301C3C" w:rsidRPr="003D3246" w:rsidRDefault="003D3246" w:rsidP="002642B6">
      <w:pPr>
        <w:pStyle w:val="ListParagraph"/>
        <w:numPr>
          <w:ilvl w:val="1"/>
          <w:numId w:val="2"/>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D</w:t>
      </w:r>
      <w:r w:rsidR="00301C3C" w:rsidRPr="002642B6">
        <w:rPr>
          <w:rFonts w:ascii="Times New Roman" w:hAnsi="Times New Roman" w:cs="Times New Roman"/>
          <w:color w:val="333333"/>
          <w:sz w:val="24"/>
          <w:szCs w:val="24"/>
          <w:shd w:val="clear" w:color="auto" w:fill="FFFFFF"/>
        </w:rPr>
        <w:t>istribution of cheques to beneficiaries.</w:t>
      </w:r>
    </w:p>
    <w:p w:rsidR="00301C3C" w:rsidRPr="003D3246" w:rsidRDefault="00301C3C"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If necessary, pay the share of a minor beneficiary to the Accountant of the Superior Court of Justice.</w:t>
      </w:r>
    </w:p>
    <w:p w:rsidR="00301C3C" w:rsidRPr="003D3246" w:rsidRDefault="00301C3C" w:rsidP="002642B6">
      <w:pPr>
        <w:pStyle w:val="ListParagraph"/>
        <w:numPr>
          <w:ilvl w:val="0"/>
          <w:numId w:val="2"/>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 xml:space="preserve">Prepare the necessary documents to obtain a court order to arrange for cancellation of any Bond of Administration. </w:t>
      </w:r>
    </w:p>
    <w:p w:rsidR="00301C3C" w:rsidRPr="00A579FE" w:rsidRDefault="00301C3C" w:rsidP="00301C3C">
      <w:pPr>
        <w:shd w:val="clear" w:color="auto" w:fill="FFFFFF"/>
        <w:spacing w:before="100" w:beforeAutospacing="1" w:after="100" w:afterAutospacing="1" w:line="303" w:lineRule="atLeast"/>
        <w:ind w:left="720"/>
        <w:textAlignment w:val="baseline"/>
        <w:rPr>
          <w:rFonts w:cs="Arial"/>
          <w:color w:val="333333"/>
          <w:sz w:val="24"/>
          <w:szCs w:val="24"/>
        </w:rPr>
      </w:pPr>
      <w:r>
        <w:rPr>
          <w:rFonts w:cs="Arial"/>
          <w:color w:val="333333"/>
          <w:sz w:val="24"/>
          <w:szCs w:val="24"/>
          <w:shd w:val="clear" w:color="auto" w:fill="FFFFFF"/>
        </w:rPr>
        <w:t xml:space="preserve">Note that as the solicitor, I also </w:t>
      </w:r>
      <w:r>
        <w:rPr>
          <w:rFonts w:cs="Arial"/>
          <w:color w:val="333333"/>
          <w:sz w:val="24"/>
          <w:szCs w:val="24"/>
        </w:rPr>
        <w:t>owe</w:t>
      </w:r>
      <w:r w:rsidRPr="00B94DC0">
        <w:rPr>
          <w:rFonts w:cs="Arial"/>
          <w:color w:val="333333"/>
          <w:sz w:val="24"/>
          <w:szCs w:val="24"/>
        </w:rPr>
        <w:t xml:space="preserve"> a fiduciary duty to the beneficiary in respect of </w:t>
      </w:r>
      <w:r>
        <w:rPr>
          <w:rFonts w:cs="Arial"/>
          <w:color w:val="333333"/>
          <w:sz w:val="24"/>
          <w:szCs w:val="24"/>
        </w:rPr>
        <w:t xml:space="preserve">his or </w:t>
      </w:r>
      <w:r w:rsidRPr="00B94DC0">
        <w:rPr>
          <w:rFonts w:cs="Arial"/>
          <w:color w:val="333333"/>
          <w:sz w:val="24"/>
          <w:szCs w:val="24"/>
        </w:rPr>
        <w:t xml:space="preserve">her </w:t>
      </w:r>
      <w:r>
        <w:rPr>
          <w:rFonts w:cs="Arial"/>
          <w:color w:val="333333"/>
          <w:sz w:val="24"/>
          <w:szCs w:val="24"/>
        </w:rPr>
        <w:t xml:space="preserve">beneficial interest, and ensuring that it is not unreasonably depleted.  Generally speaking, I will act </w:t>
      </w:r>
      <w:r>
        <w:rPr>
          <w:rFonts w:cs="Arial"/>
          <w:i/>
          <w:color w:val="333333"/>
          <w:sz w:val="24"/>
          <w:szCs w:val="24"/>
        </w:rPr>
        <w:t>on behalf</w:t>
      </w:r>
      <w:r>
        <w:rPr>
          <w:rFonts w:cs="Arial"/>
          <w:color w:val="333333"/>
          <w:sz w:val="24"/>
          <w:szCs w:val="24"/>
        </w:rPr>
        <w:t xml:space="preserve"> and as instructed by the Estate T</w:t>
      </w:r>
      <w:r w:rsidR="003D3246">
        <w:rPr>
          <w:rFonts w:cs="Arial"/>
          <w:color w:val="333333"/>
          <w:sz w:val="24"/>
          <w:szCs w:val="24"/>
        </w:rPr>
        <w:t>rustee.  As the lawyer for the E</w:t>
      </w:r>
      <w:r>
        <w:rPr>
          <w:rFonts w:cs="Arial"/>
          <w:color w:val="333333"/>
          <w:sz w:val="24"/>
          <w:szCs w:val="24"/>
        </w:rPr>
        <w:t>state</w:t>
      </w:r>
      <w:r w:rsidR="003D3246">
        <w:rPr>
          <w:rFonts w:cs="Arial"/>
          <w:color w:val="333333"/>
          <w:sz w:val="24"/>
          <w:szCs w:val="24"/>
        </w:rPr>
        <w:t xml:space="preserve"> Trustee(s)</w:t>
      </w:r>
      <w:r>
        <w:rPr>
          <w:rFonts w:cs="Arial"/>
          <w:color w:val="333333"/>
          <w:sz w:val="24"/>
          <w:szCs w:val="24"/>
        </w:rPr>
        <w:t xml:space="preserve">, I make recommendations but do not make the decisions.  </w:t>
      </w:r>
    </w:p>
    <w:p w:rsidR="00301C3C" w:rsidRPr="00C23781" w:rsidRDefault="00301C3C" w:rsidP="00301C3C">
      <w:pPr>
        <w:pStyle w:val="ListParagraph"/>
        <w:numPr>
          <w:ilvl w:val="0"/>
          <w:numId w:val="3"/>
        </w:numPr>
        <w:pBdr>
          <w:top w:val="nil"/>
          <w:left w:val="nil"/>
          <w:bottom w:val="nil"/>
          <w:right w:val="nil"/>
          <w:between w:val="nil"/>
          <w:bar w:val="nil"/>
        </w:pBdr>
        <w:spacing w:after="0" w:line="240" w:lineRule="auto"/>
        <w:rPr>
          <w:rFonts w:cs="Arial"/>
          <w:b/>
          <w:color w:val="333333"/>
          <w:sz w:val="24"/>
          <w:szCs w:val="24"/>
          <w:shd w:val="clear" w:color="auto" w:fill="FFFFFF"/>
        </w:rPr>
      </w:pPr>
      <w:r>
        <w:rPr>
          <w:rFonts w:cs="Arial"/>
          <w:b/>
          <w:color w:val="333333"/>
          <w:sz w:val="24"/>
          <w:szCs w:val="24"/>
          <w:shd w:val="clear" w:color="auto" w:fill="FFFFFF"/>
        </w:rPr>
        <w:t xml:space="preserve">Estate Trustee’s fiduciary responsibilities: </w:t>
      </w:r>
      <w:r w:rsidRPr="00C23781">
        <w:rPr>
          <w:rFonts w:cs="Arial"/>
          <w:b/>
          <w:color w:val="333333"/>
          <w:sz w:val="24"/>
          <w:szCs w:val="24"/>
          <w:shd w:val="clear" w:color="auto" w:fill="FFFFFF"/>
        </w:rPr>
        <w:t xml:space="preserve"> </w:t>
      </w:r>
    </w:p>
    <w:p w:rsidR="00301C3C" w:rsidRDefault="00301C3C" w:rsidP="00301C3C">
      <w:pPr>
        <w:pBdr>
          <w:top w:val="nil"/>
          <w:left w:val="nil"/>
          <w:bottom w:val="nil"/>
          <w:right w:val="nil"/>
          <w:between w:val="nil"/>
          <w:bar w:val="nil"/>
        </w:pBdr>
        <w:ind w:left="360"/>
        <w:rPr>
          <w:rFonts w:cs="Arial"/>
          <w:color w:val="333333"/>
          <w:sz w:val="24"/>
          <w:szCs w:val="24"/>
          <w:shd w:val="clear" w:color="auto" w:fill="FFFFFF"/>
        </w:rPr>
      </w:pPr>
    </w:p>
    <w:p w:rsidR="00301C3C" w:rsidRPr="002642B6" w:rsidRDefault="00301C3C" w:rsidP="00301C3C">
      <w:pPr>
        <w:pBdr>
          <w:top w:val="nil"/>
          <w:left w:val="nil"/>
          <w:bottom w:val="nil"/>
          <w:right w:val="nil"/>
          <w:between w:val="nil"/>
          <w:bar w:val="nil"/>
        </w:pBdr>
        <w:ind w:firstLine="720"/>
        <w:rPr>
          <w:color w:val="333333"/>
          <w:sz w:val="24"/>
          <w:szCs w:val="24"/>
          <w:shd w:val="clear" w:color="auto" w:fill="FFFFFF"/>
        </w:rPr>
      </w:pPr>
      <w:r>
        <w:rPr>
          <w:rFonts w:cs="Arial"/>
          <w:color w:val="333333"/>
          <w:sz w:val="24"/>
          <w:szCs w:val="24"/>
          <w:shd w:val="clear" w:color="auto" w:fill="FFFFFF"/>
        </w:rPr>
        <w:t xml:space="preserve">These include making the </w:t>
      </w:r>
      <w:r w:rsidRPr="00A579FE">
        <w:rPr>
          <w:rFonts w:cs="Arial"/>
          <w:i/>
          <w:color w:val="333333"/>
          <w:sz w:val="24"/>
          <w:szCs w:val="24"/>
          <w:shd w:val="clear" w:color="auto" w:fill="FFFFFF"/>
        </w:rPr>
        <w:t>decisions</w:t>
      </w:r>
      <w:r>
        <w:rPr>
          <w:rFonts w:cs="Arial"/>
          <w:color w:val="333333"/>
          <w:sz w:val="24"/>
          <w:szCs w:val="24"/>
          <w:shd w:val="clear" w:color="auto" w:fill="FFFFFF"/>
        </w:rPr>
        <w:t xml:space="preserve"> </w:t>
      </w:r>
      <w:r w:rsidR="0047772E">
        <w:rPr>
          <w:rFonts w:cs="Arial"/>
          <w:color w:val="333333"/>
          <w:sz w:val="24"/>
          <w:szCs w:val="24"/>
          <w:shd w:val="clear" w:color="auto" w:fill="FFFFFF"/>
        </w:rPr>
        <w:t>as well as</w:t>
      </w:r>
      <w:r>
        <w:rPr>
          <w:rFonts w:cs="Arial"/>
          <w:color w:val="333333"/>
          <w:sz w:val="24"/>
          <w:szCs w:val="24"/>
          <w:shd w:val="clear" w:color="auto" w:fill="FFFFFF"/>
        </w:rPr>
        <w:t xml:space="preserve"> </w:t>
      </w:r>
      <w:r w:rsidR="0047772E">
        <w:rPr>
          <w:rFonts w:cs="Arial"/>
          <w:color w:val="333333"/>
          <w:sz w:val="24"/>
          <w:szCs w:val="24"/>
          <w:shd w:val="clear" w:color="auto" w:fill="FFFFFF"/>
        </w:rPr>
        <w:t>additional</w:t>
      </w:r>
      <w:r>
        <w:rPr>
          <w:rFonts w:cs="Arial"/>
          <w:color w:val="333333"/>
          <w:sz w:val="24"/>
          <w:szCs w:val="24"/>
          <w:shd w:val="clear" w:color="auto" w:fill="FFFFFF"/>
        </w:rPr>
        <w:t xml:space="preserve"> duties </w:t>
      </w:r>
      <w:r w:rsidR="0047772E">
        <w:rPr>
          <w:rFonts w:cs="Arial"/>
          <w:color w:val="333333"/>
          <w:sz w:val="24"/>
          <w:szCs w:val="24"/>
          <w:shd w:val="clear" w:color="auto" w:fill="FFFFFF"/>
        </w:rPr>
        <w:t>including</w:t>
      </w:r>
      <w:r>
        <w:rPr>
          <w:rFonts w:cs="Arial"/>
          <w:color w:val="333333"/>
          <w:sz w:val="24"/>
          <w:szCs w:val="24"/>
          <w:shd w:val="clear" w:color="auto" w:fill="FFFFFF"/>
        </w:rPr>
        <w:t>:</w:t>
      </w:r>
    </w:p>
    <w:p w:rsidR="00301C3C" w:rsidRPr="002642B6" w:rsidRDefault="00301C3C" w:rsidP="00301C3C">
      <w:pPr>
        <w:pBdr>
          <w:top w:val="nil"/>
          <w:left w:val="nil"/>
          <w:bottom w:val="nil"/>
          <w:right w:val="nil"/>
          <w:between w:val="nil"/>
          <w:bar w:val="nil"/>
        </w:pBdr>
        <w:ind w:left="1080"/>
        <w:rPr>
          <w:color w:val="333333"/>
          <w:sz w:val="24"/>
          <w:szCs w:val="24"/>
          <w:shd w:val="clear" w:color="auto" w:fill="FFFFFF"/>
        </w:rPr>
      </w:pPr>
    </w:p>
    <w:p w:rsidR="00301C3C" w:rsidRPr="002642B6" w:rsidRDefault="00301C3C" w:rsidP="002642B6">
      <w:pPr>
        <w:pStyle w:val="ListParagraph"/>
        <w:numPr>
          <w:ilvl w:val="0"/>
          <w:numId w:val="6"/>
        </w:numPr>
        <w:pBdr>
          <w:top w:val="nil"/>
          <w:left w:val="nil"/>
          <w:bottom w:val="nil"/>
          <w:right w:val="nil"/>
          <w:between w:val="nil"/>
          <w:bar w:val="nil"/>
        </w:pBdr>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(If appointed in a Will) Dealing with the funeral and burial of the deceased.</w:t>
      </w:r>
    </w:p>
    <w:p w:rsidR="00301C3C" w:rsidRDefault="00301C3C" w:rsidP="002642B6">
      <w:pPr>
        <w:pStyle w:val="ListParagraph"/>
        <w:numPr>
          <w:ilvl w:val="0"/>
          <w:numId w:val="6"/>
        </w:numPr>
        <w:pBdr>
          <w:top w:val="nil"/>
          <w:left w:val="nil"/>
          <w:bottom w:val="nil"/>
          <w:right w:val="nil"/>
          <w:between w:val="nil"/>
          <w:bar w:val="nil"/>
        </w:pBdr>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 xml:space="preserve">Locating the </w:t>
      </w:r>
      <w:r w:rsidR="0047772E">
        <w:rPr>
          <w:rFonts w:ascii="Times New Roman" w:hAnsi="Times New Roman" w:cs="Times New Roman"/>
          <w:color w:val="333333"/>
          <w:sz w:val="24"/>
          <w:szCs w:val="24"/>
          <w:shd w:val="clear" w:color="auto" w:fill="FFFFFF"/>
        </w:rPr>
        <w:t xml:space="preserve">last </w:t>
      </w:r>
      <w:r w:rsidRPr="002642B6">
        <w:rPr>
          <w:rFonts w:ascii="Times New Roman" w:hAnsi="Times New Roman" w:cs="Times New Roman"/>
          <w:color w:val="333333"/>
          <w:sz w:val="24"/>
          <w:szCs w:val="24"/>
          <w:shd w:val="clear" w:color="auto" w:fill="FFFFFF"/>
        </w:rPr>
        <w:t>Will</w:t>
      </w:r>
      <w:r w:rsidR="0047772E">
        <w:rPr>
          <w:rFonts w:ascii="Times New Roman" w:hAnsi="Times New Roman" w:cs="Times New Roman"/>
          <w:color w:val="333333"/>
          <w:sz w:val="24"/>
          <w:szCs w:val="24"/>
          <w:shd w:val="clear" w:color="auto" w:fill="FFFFFF"/>
        </w:rPr>
        <w:t xml:space="preserve"> of the deceased</w:t>
      </w:r>
      <w:r w:rsidRPr="002642B6">
        <w:rPr>
          <w:rFonts w:ascii="Times New Roman" w:hAnsi="Times New Roman" w:cs="Times New Roman"/>
          <w:color w:val="333333"/>
          <w:sz w:val="24"/>
          <w:szCs w:val="24"/>
          <w:shd w:val="clear" w:color="auto" w:fill="FFFFFF"/>
        </w:rPr>
        <w:t xml:space="preserve"> and providing all necessary documents and instructions to a solicitor.</w:t>
      </w:r>
    </w:p>
    <w:p w:rsidR="0047772E" w:rsidRPr="002642B6" w:rsidRDefault="0047772E" w:rsidP="002642B6">
      <w:pPr>
        <w:pStyle w:val="ListParagraph"/>
        <w:numPr>
          <w:ilvl w:val="0"/>
          <w:numId w:val="6"/>
        </w:numPr>
        <w:pBdr>
          <w:top w:val="nil"/>
          <w:left w:val="nil"/>
          <w:bottom w:val="nil"/>
          <w:right w:val="nil"/>
          <w:between w:val="nil"/>
          <w:bar w:val="nil"/>
        </w:pBdr>
        <w:ind w:left="144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Determine the names &amp; addresses of the beneficiaries</w:t>
      </w:r>
      <w:r w:rsidR="00A66890">
        <w:rPr>
          <w:rFonts w:ascii="Times New Roman" w:hAnsi="Times New Roman" w:cs="Times New Roman"/>
          <w:color w:val="333333"/>
          <w:sz w:val="24"/>
          <w:szCs w:val="24"/>
          <w:shd w:val="clear" w:color="auto" w:fill="FFFFFF"/>
        </w:rPr>
        <w:t xml:space="preserve"> and sending notices.</w:t>
      </w:r>
    </w:p>
    <w:p w:rsidR="00301C3C" w:rsidRPr="002642B6" w:rsidRDefault="00301C3C" w:rsidP="002642B6">
      <w:pPr>
        <w:pStyle w:val="ListParagraph"/>
        <w:numPr>
          <w:ilvl w:val="0"/>
          <w:numId w:val="6"/>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Securing and evaluating the assets; preparing the inventory of assets and liabilities to support the Estate Administration Return filed with the Ministry of Finance.</w:t>
      </w:r>
    </w:p>
    <w:p w:rsidR="00301C3C" w:rsidRPr="002642B6" w:rsidRDefault="00A66890" w:rsidP="002642B6">
      <w:pPr>
        <w:pStyle w:val="ListParagraph"/>
        <w:numPr>
          <w:ilvl w:val="0"/>
          <w:numId w:val="6"/>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w:t>
      </w:r>
      <w:r w:rsidR="00301C3C" w:rsidRPr="002642B6">
        <w:rPr>
          <w:rFonts w:ascii="Times New Roman" w:hAnsi="Times New Roman" w:cs="Times New Roman"/>
          <w:color w:val="333333"/>
          <w:sz w:val="24"/>
          <w:szCs w:val="24"/>
          <w:shd w:val="clear" w:color="auto" w:fill="FFFFFF"/>
        </w:rPr>
        <w:t>ollect the estate assets; opening the Estate bank account.</w:t>
      </w:r>
    </w:p>
    <w:p w:rsidR="00301C3C" w:rsidRPr="002642B6" w:rsidRDefault="00301C3C" w:rsidP="002642B6">
      <w:pPr>
        <w:pStyle w:val="ListParagraph"/>
        <w:numPr>
          <w:ilvl w:val="0"/>
          <w:numId w:val="6"/>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Arranging for the deceased’s residence to be prepared for sale or released to landlord; dealing with a real estate agent.</w:t>
      </w:r>
    </w:p>
    <w:p w:rsidR="00301C3C" w:rsidRDefault="00301C3C" w:rsidP="002642B6">
      <w:pPr>
        <w:pStyle w:val="ListParagraph"/>
        <w:numPr>
          <w:ilvl w:val="0"/>
          <w:numId w:val="6"/>
        </w:numPr>
        <w:pBdr>
          <w:top w:val="nil"/>
          <w:left w:val="nil"/>
          <w:bottom w:val="nil"/>
          <w:right w:val="nil"/>
          <w:between w:val="nil"/>
          <w:bar w:val="nil"/>
        </w:pBdr>
        <w:spacing w:after="0" w:line="240" w:lineRule="auto"/>
        <w:ind w:left="1440" w:hanging="720"/>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Advertising for creditors to avoid personal liability; paying debts out of estate assets, including taxes.</w:t>
      </w:r>
      <w:r w:rsidR="0047772E">
        <w:rPr>
          <w:rFonts w:ascii="Times New Roman" w:hAnsi="Times New Roman" w:cs="Times New Roman"/>
          <w:color w:val="333333"/>
          <w:sz w:val="24"/>
          <w:szCs w:val="24"/>
          <w:shd w:val="clear" w:color="auto" w:fill="FFFFFF"/>
        </w:rPr>
        <w:t xml:space="preserve"> Contest any debts that do not appear legitimate. </w:t>
      </w:r>
    </w:p>
    <w:p w:rsidR="002642B6" w:rsidRPr="00B317DF" w:rsidRDefault="002642B6" w:rsidP="002642B6">
      <w:pPr>
        <w:pStyle w:val="ListParagraph"/>
        <w:numPr>
          <w:ilvl w:val="0"/>
          <w:numId w:val="6"/>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B317DF">
        <w:rPr>
          <w:rFonts w:ascii="Times New Roman" w:eastAsia="Times New Roman" w:hAnsi="Times New Roman" w:cs="Times New Roman"/>
          <w:color w:val="333333"/>
          <w:sz w:val="24"/>
          <w:szCs w:val="24"/>
        </w:rPr>
        <w:lastRenderedPageBreak/>
        <w:t>Locating, securing, preserving, disposing or transferring estate assets in accordance with any instructions contained in the will or legal principles that may apply, with legal advice as may be required.</w:t>
      </w:r>
    </w:p>
    <w:p w:rsidR="00301C3C" w:rsidRDefault="00301C3C" w:rsidP="002642B6">
      <w:pPr>
        <w:pStyle w:val="ListParagraph"/>
        <w:numPr>
          <w:ilvl w:val="0"/>
          <w:numId w:val="6"/>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Managing the assets during the administration of the estate.</w:t>
      </w:r>
    </w:p>
    <w:p w:rsidR="00301C3C" w:rsidRDefault="00301C3C" w:rsidP="002642B6">
      <w:pPr>
        <w:pStyle w:val="ListParagraph"/>
        <w:numPr>
          <w:ilvl w:val="0"/>
          <w:numId w:val="6"/>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sidRPr="002642B6">
        <w:rPr>
          <w:rFonts w:ascii="Times New Roman" w:hAnsi="Times New Roman" w:cs="Times New Roman"/>
          <w:color w:val="333333"/>
          <w:sz w:val="24"/>
          <w:szCs w:val="24"/>
          <w:shd w:val="clear" w:color="auto" w:fill="FFFFFF"/>
        </w:rPr>
        <w:t>Collecting information to give to the tax accountant and ensuring that all tax returns are filed on time to avoid penalties and interest.</w:t>
      </w:r>
    </w:p>
    <w:p w:rsidR="00301C3C" w:rsidRPr="002642B6" w:rsidRDefault="0047772E" w:rsidP="002642B6">
      <w:pPr>
        <w:pStyle w:val="ListParagraph"/>
        <w:numPr>
          <w:ilvl w:val="0"/>
          <w:numId w:val="6"/>
        </w:numPr>
        <w:pBdr>
          <w:top w:val="nil"/>
          <w:left w:val="nil"/>
          <w:bottom w:val="nil"/>
          <w:right w:val="nil"/>
          <w:between w:val="nil"/>
          <w:bar w:val="nil"/>
        </w:pBdr>
        <w:spacing w:after="0" w:line="240" w:lineRule="auto"/>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rPr>
        <w:t>Keep and prepare</w:t>
      </w:r>
      <w:r w:rsidR="00301C3C" w:rsidRPr="002642B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proper </w:t>
      </w:r>
      <w:r w:rsidR="00301C3C" w:rsidRPr="002642B6">
        <w:rPr>
          <w:rFonts w:ascii="Times New Roman" w:eastAsia="Times New Roman" w:hAnsi="Times New Roman" w:cs="Times New Roman"/>
          <w:color w:val="333333"/>
          <w:sz w:val="24"/>
          <w:szCs w:val="24"/>
        </w:rPr>
        <w:t>estate accounts for the approval of the beneficiaries or the court.</w:t>
      </w:r>
      <w:r w:rsidR="00A66890">
        <w:rPr>
          <w:rFonts w:ascii="Times New Roman" w:eastAsia="Times New Roman" w:hAnsi="Times New Roman" w:cs="Times New Roman"/>
          <w:color w:val="333333"/>
          <w:sz w:val="24"/>
          <w:szCs w:val="24"/>
        </w:rPr>
        <w:t xml:space="preserve"> Payment to legal heirs in reasonable time, as provided by law and the Will.</w:t>
      </w:r>
    </w:p>
    <w:p w:rsidR="00301C3C" w:rsidRPr="00387BDF" w:rsidRDefault="00301C3C" w:rsidP="00301C3C">
      <w:pPr>
        <w:pBdr>
          <w:top w:val="nil"/>
          <w:left w:val="nil"/>
          <w:bottom w:val="nil"/>
          <w:right w:val="nil"/>
          <w:between w:val="nil"/>
          <w:bar w:val="nil"/>
        </w:pBdr>
        <w:ind w:left="360"/>
        <w:rPr>
          <w:rFonts w:cs="Arial"/>
          <w:color w:val="333333"/>
          <w:sz w:val="24"/>
          <w:szCs w:val="24"/>
          <w:shd w:val="clear" w:color="auto" w:fill="FFFFFF"/>
        </w:rPr>
      </w:pPr>
    </w:p>
    <w:p w:rsidR="00301C3C" w:rsidRPr="00C23781" w:rsidRDefault="00301C3C" w:rsidP="00301C3C">
      <w:pPr>
        <w:pStyle w:val="ListParagraph"/>
        <w:numPr>
          <w:ilvl w:val="0"/>
          <w:numId w:val="1"/>
        </w:numPr>
        <w:pBdr>
          <w:top w:val="nil"/>
          <w:left w:val="nil"/>
          <w:bottom w:val="nil"/>
          <w:right w:val="nil"/>
          <w:between w:val="nil"/>
          <w:bar w:val="nil"/>
        </w:pBdr>
        <w:spacing w:after="0" w:line="240" w:lineRule="auto"/>
        <w:ind w:hanging="720"/>
        <w:rPr>
          <w:rFonts w:cs="Arial"/>
          <w:color w:val="333333"/>
          <w:sz w:val="24"/>
          <w:szCs w:val="24"/>
          <w:shd w:val="clear" w:color="auto" w:fill="FFFFFF"/>
        </w:rPr>
      </w:pPr>
      <w:r>
        <w:rPr>
          <w:rFonts w:cs="Arial"/>
          <w:color w:val="333333"/>
          <w:sz w:val="24"/>
          <w:szCs w:val="24"/>
          <w:u w:val="single"/>
          <w:shd w:val="clear" w:color="auto" w:fill="FFFFFF"/>
        </w:rPr>
        <w:t>How does this division of responsibilities affect the compensation charged by the Estate Trustee</w:t>
      </w:r>
      <w:r>
        <w:rPr>
          <w:rFonts w:cs="Arial"/>
          <w:color w:val="333333"/>
          <w:sz w:val="24"/>
          <w:szCs w:val="24"/>
          <w:shd w:val="clear" w:color="auto" w:fill="FFFFFF"/>
        </w:rPr>
        <w:t>?</w:t>
      </w:r>
    </w:p>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Pr="00B317DF" w:rsidRDefault="00301C3C" w:rsidP="00301C3C">
      <w:pPr>
        <w:pStyle w:val="NormalWeb"/>
        <w:shd w:val="clear" w:color="auto" w:fill="FFFFFF"/>
        <w:spacing w:before="0" w:beforeAutospacing="0" w:after="288" w:afterAutospacing="0" w:line="303" w:lineRule="atLeast"/>
        <w:rPr>
          <w:color w:val="333333"/>
        </w:rPr>
      </w:pPr>
      <w:r w:rsidRPr="00B317DF">
        <w:rPr>
          <w:color w:val="333333"/>
          <w:shd w:val="clear" w:color="auto" w:fill="FFFFFF"/>
        </w:rPr>
        <w:t xml:space="preserve">Lawyers who are appointed as Estate Trustee, or do some of the work of an estate trustee (for example if so requested by the Estate Trustee) in addition to doing the legal work for an estate, must be careful to distinguish between these two roles in their billing and record keeping.  </w:t>
      </w:r>
      <w:r w:rsidRPr="00B317DF">
        <w:rPr>
          <w:color w:val="333333"/>
        </w:rPr>
        <w:t>Legal work and estate trustee work are compensated differently, and the remedies for the estate trustee and beneficiaries to dispute the legal fees and executor’s compensation are different.  (</w:t>
      </w:r>
      <w:proofErr w:type="gramStart"/>
      <w:r w:rsidRPr="00B317DF">
        <w:rPr>
          <w:color w:val="333333"/>
        </w:rPr>
        <w:t>see</w:t>
      </w:r>
      <w:proofErr w:type="gramEnd"/>
      <w:r w:rsidRPr="00B317DF">
        <w:rPr>
          <w:color w:val="333333"/>
        </w:rPr>
        <w:t xml:space="preserve"> </w:t>
      </w:r>
      <w:r w:rsidRPr="00B317DF">
        <w:rPr>
          <w:i/>
          <w:iCs/>
          <w:color w:val="333333"/>
          <w:bdr w:val="none" w:sz="0" w:space="0" w:color="auto" w:frame="1"/>
        </w:rPr>
        <w:t xml:space="preserve">Rooney Estate v. Stewart Estate (2007), Carswell </w:t>
      </w:r>
      <w:proofErr w:type="spellStart"/>
      <w:r w:rsidRPr="00B317DF">
        <w:rPr>
          <w:i/>
          <w:iCs/>
          <w:color w:val="333333"/>
          <w:bdr w:val="none" w:sz="0" w:space="0" w:color="auto" w:frame="1"/>
        </w:rPr>
        <w:t>Ont</w:t>
      </w:r>
      <w:proofErr w:type="spellEnd"/>
      <w:r w:rsidRPr="00B317DF">
        <w:rPr>
          <w:i/>
          <w:iCs/>
          <w:color w:val="333333"/>
          <w:bdr w:val="none" w:sz="0" w:space="0" w:color="auto" w:frame="1"/>
        </w:rPr>
        <w:t xml:space="preserve"> 6560</w:t>
      </w:r>
      <w:r w:rsidRPr="00B317DF">
        <w:rPr>
          <w:color w:val="333333"/>
        </w:rPr>
        <w:t> )</w:t>
      </w:r>
    </w:p>
    <w:p w:rsidR="00301C3C" w:rsidRPr="00B317DF" w:rsidRDefault="00301C3C" w:rsidP="00301C3C">
      <w:pPr>
        <w:shd w:val="clear" w:color="auto" w:fill="FFFFFF"/>
        <w:spacing w:before="100" w:beforeAutospacing="1" w:after="100" w:afterAutospacing="1" w:line="303" w:lineRule="atLeast"/>
        <w:textAlignment w:val="baseline"/>
        <w:rPr>
          <w:color w:val="333333"/>
          <w:sz w:val="24"/>
          <w:szCs w:val="24"/>
        </w:rPr>
      </w:pPr>
      <w:r w:rsidRPr="00B317DF">
        <w:rPr>
          <w:color w:val="333333"/>
          <w:sz w:val="24"/>
          <w:szCs w:val="24"/>
        </w:rPr>
        <w:t xml:space="preserve">The proper legal work of the lawyer for the Estate can be paid out of the Estate assets </w:t>
      </w:r>
      <w:r w:rsidR="00A66890">
        <w:rPr>
          <w:color w:val="333333"/>
          <w:sz w:val="24"/>
          <w:szCs w:val="24"/>
        </w:rPr>
        <w:t xml:space="preserve">on a ‘time spent’ basis </w:t>
      </w:r>
      <w:r w:rsidRPr="00B317DF">
        <w:rPr>
          <w:color w:val="333333"/>
          <w:sz w:val="24"/>
          <w:szCs w:val="24"/>
        </w:rPr>
        <w:t xml:space="preserve">as an expense of administration of the estate.  However, if you ask me to provide services which are properly the responsibility of the Estate Trustee (see List B above), then the legal fees will be billed </w:t>
      </w:r>
      <w:r w:rsidRPr="00B317DF">
        <w:rPr>
          <w:color w:val="333333"/>
          <w:sz w:val="24"/>
          <w:szCs w:val="24"/>
          <w:u w:val="single"/>
        </w:rPr>
        <w:t>to you</w:t>
      </w:r>
      <w:r w:rsidRPr="00B317DF">
        <w:rPr>
          <w:color w:val="333333"/>
          <w:sz w:val="24"/>
          <w:szCs w:val="24"/>
        </w:rPr>
        <w:t xml:space="preserve"> as the Estate Trustee in accordance with our fee agreement.  In the end these fees must be deducted from the amount of compensation claimed by the Estate Trustee; otherwise the estate would be charged twice for the same service.  In other words, the trustee cannot claim compensation for time he/she did not expend; rather, he/she must pay the accounts for services of others out of his/her compensation. </w:t>
      </w:r>
    </w:p>
    <w:tbl>
      <w:tblPr>
        <w:tblStyle w:val="TableGrid"/>
        <w:tblW w:w="0" w:type="auto"/>
        <w:tblInd w:w="805" w:type="dxa"/>
        <w:tblLook w:val="04A0" w:firstRow="1" w:lastRow="0" w:firstColumn="1" w:lastColumn="0" w:noHBand="0" w:noVBand="1"/>
      </w:tblPr>
      <w:tblGrid>
        <w:gridCol w:w="7830"/>
      </w:tblGrid>
      <w:tr w:rsidR="00301C3C" w:rsidTr="00666AFF">
        <w:tc>
          <w:tcPr>
            <w:tcW w:w="7830" w:type="dxa"/>
          </w:tcPr>
          <w:p w:rsidR="00301C3C" w:rsidRDefault="00301C3C" w:rsidP="00666AFF">
            <w:pPr>
              <w:rPr>
                <w:rFonts w:cs="Arial"/>
                <w:color w:val="333333"/>
                <w:sz w:val="24"/>
                <w:szCs w:val="24"/>
                <w:shd w:val="clear" w:color="auto" w:fill="FFFFFF"/>
              </w:rPr>
            </w:pPr>
          </w:p>
          <w:p w:rsidR="00301C3C" w:rsidRDefault="00301C3C" w:rsidP="00666AFF">
            <w:pPr>
              <w:rPr>
                <w:rFonts w:cs="Arial"/>
                <w:color w:val="333333"/>
                <w:sz w:val="24"/>
                <w:szCs w:val="24"/>
                <w:shd w:val="clear" w:color="auto" w:fill="FFFFFF"/>
              </w:rPr>
            </w:pPr>
            <w:r>
              <w:rPr>
                <w:rFonts w:cs="Arial"/>
                <w:color w:val="333333"/>
                <w:sz w:val="24"/>
                <w:szCs w:val="24"/>
                <w:shd w:val="clear" w:color="auto" w:fill="FFFFFF"/>
              </w:rPr>
              <w:t xml:space="preserve">For the reasons set out above, it is my practice to keep two sets of time records: one for legal work I do that is properly the responsibility of the solicitor for the estate, and another set of time records for any work that you as the Estate Trustee have asked me to do, that would normally fall within your responsibility.  My accounts to you in this second category should be deducted from your compensation as Estate Trustee. </w:t>
            </w:r>
          </w:p>
          <w:p w:rsidR="00301C3C" w:rsidRDefault="00301C3C" w:rsidP="00666AFF">
            <w:pPr>
              <w:rPr>
                <w:rFonts w:cs="Arial"/>
                <w:color w:val="333333"/>
                <w:sz w:val="24"/>
                <w:szCs w:val="24"/>
                <w:shd w:val="clear" w:color="auto" w:fill="FFFFFF"/>
              </w:rPr>
            </w:pPr>
          </w:p>
          <w:p w:rsidR="00301C3C" w:rsidRDefault="00301C3C" w:rsidP="00666AFF">
            <w:pPr>
              <w:rPr>
                <w:rFonts w:cs="Arial"/>
                <w:color w:val="333333"/>
                <w:sz w:val="24"/>
                <w:szCs w:val="24"/>
                <w:shd w:val="clear" w:color="auto" w:fill="FFFFFF"/>
              </w:rPr>
            </w:pPr>
            <w:r>
              <w:rPr>
                <w:rFonts w:cs="Arial"/>
                <w:color w:val="333333"/>
                <w:sz w:val="24"/>
                <w:szCs w:val="24"/>
                <w:shd w:val="clear" w:color="auto" w:fill="FFFFFF"/>
              </w:rPr>
              <w:t xml:space="preserve">It is my intention to ensure that the accounts submitted are clear about what type of work was provided, in each category.  </w:t>
            </w:r>
            <w:r w:rsidRPr="006E7E0D">
              <w:rPr>
                <w:rFonts w:cs="Arial"/>
                <w:b/>
                <w:i/>
                <w:color w:val="333333"/>
                <w:sz w:val="24"/>
                <w:szCs w:val="24"/>
                <w:shd w:val="clear" w:color="auto" w:fill="FFFFFF"/>
              </w:rPr>
              <w:t xml:space="preserve"> </w:t>
            </w:r>
            <w:r>
              <w:rPr>
                <w:rFonts w:cs="Arial"/>
                <w:color w:val="333333"/>
                <w:sz w:val="24"/>
                <w:szCs w:val="24"/>
                <w:shd w:val="clear" w:color="auto" w:fill="FFFFFF"/>
              </w:rPr>
              <w:t xml:space="preserve">It is also my intention to charge a reduced rate for work that is does not require the experience, skills or knowledge of a lawyer, and to be guided by the overall ‘Tariff Guidelines’ discussed under Question #2 above. </w:t>
            </w:r>
          </w:p>
          <w:p w:rsidR="00301C3C" w:rsidRDefault="00301C3C" w:rsidP="00666AFF">
            <w:pPr>
              <w:rPr>
                <w:rFonts w:cs="Arial"/>
                <w:color w:val="333333"/>
                <w:sz w:val="24"/>
                <w:szCs w:val="24"/>
                <w:shd w:val="clear" w:color="auto" w:fill="FFFFFF"/>
              </w:rPr>
            </w:pPr>
          </w:p>
        </w:tc>
      </w:tr>
    </w:tbl>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Default="00301C3C" w:rsidP="00301C3C">
      <w:pPr>
        <w:pBdr>
          <w:top w:val="nil"/>
          <w:left w:val="nil"/>
          <w:bottom w:val="nil"/>
          <w:right w:val="nil"/>
          <w:between w:val="nil"/>
          <w:bar w:val="nil"/>
        </w:pBdr>
        <w:rPr>
          <w:rFonts w:cs="Arial"/>
          <w:color w:val="333333"/>
          <w:sz w:val="24"/>
          <w:szCs w:val="24"/>
          <w:shd w:val="clear" w:color="auto" w:fill="FFFFFF"/>
        </w:rPr>
      </w:pPr>
    </w:p>
    <w:p w:rsidR="00301C3C" w:rsidRDefault="00A66890" w:rsidP="002642B6">
      <w:pPr>
        <w:pBdr>
          <w:top w:val="nil"/>
          <w:left w:val="nil"/>
          <w:bottom w:val="nil"/>
          <w:right w:val="nil"/>
          <w:between w:val="nil"/>
          <w:bar w:val="nil"/>
        </w:pBdr>
      </w:pPr>
      <w:r>
        <w:rPr>
          <w:rFonts w:eastAsia="Arial Unicode MS"/>
          <w:sz w:val="24"/>
          <w:szCs w:val="24"/>
          <w:bdr w:val="nil"/>
        </w:rPr>
        <w:t xml:space="preserve">Monique J. Charlebois, </w:t>
      </w:r>
      <w:r w:rsidR="00301C3C">
        <w:rPr>
          <w:rFonts w:eastAsia="Arial Unicode MS"/>
          <w:sz w:val="24"/>
          <w:szCs w:val="24"/>
          <w:bdr w:val="nil"/>
        </w:rPr>
        <w:t>Barrister and Solicitor</w:t>
      </w:r>
    </w:p>
    <w:sectPr w:rsidR="00301C3C" w:rsidSect="00301C3C">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16" w:rsidRDefault="00E03416" w:rsidP="00301C3C">
      <w:r>
        <w:separator/>
      </w:r>
    </w:p>
  </w:endnote>
  <w:endnote w:type="continuationSeparator" w:id="0">
    <w:p w:rsidR="00E03416" w:rsidRDefault="00E03416" w:rsidP="0030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Avenir Next Condense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3C" w:rsidRDefault="00301C3C">
    <w:pPr>
      <w:pStyle w:val="Footer"/>
    </w:pPr>
    <w:r>
      <w:t>February 2017 v.1</w:t>
    </w:r>
  </w:p>
  <w:p w:rsidR="00301C3C" w:rsidRDefault="0030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16" w:rsidRDefault="00E03416" w:rsidP="00301C3C">
      <w:r>
        <w:separator/>
      </w:r>
    </w:p>
  </w:footnote>
  <w:footnote w:type="continuationSeparator" w:id="0">
    <w:p w:rsidR="00E03416" w:rsidRDefault="00E03416" w:rsidP="00301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61041"/>
      <w:docPartObj>
        <w:docPartGallery w:val="Page Numbers (Top of Page)"/>
        <w:docPartUnique/>
      </w:docPartObj>
    </w:sdtPr>
    <w:sdtEndPr>
      <w:rPr>
        <w:noProof/>
      </w:rPr>
    </w:sdtEndPr>
    <w:sdtContent>
      <w:p w:rsidR="00301C3C" w:rsidRDefault="00301C3C">
        <w:pPr>
          <w:pStyle w:val="Header"/>
          <w:jc w:val="center"/>
        </w:pPr>
        <w:r>
          <w:fldChar w:fldCharType="begin"/>
        </w:r>
        <w:r>
          <w:instrText xml:space="preserve"> PAGE   \* MERGEFORMAT </w:instrText>
        </w:r>
        <w:r>
          <w:fldChar w:fldCharType="separate"/>
        </w:r>
        <w:r w:rsidR="00814509">
          <w:rPr>
            <w:noProof/>
          </w:rPr>
          <w:t>4</w:t>
        </w:r>
        <w:r>
          <w:rPr>
            <w:noProof/>
          </w:rPr>
          <w:fldChar w:fldCharType="end"/>
        </w:r>
      </w:p>
    </w:sdtContent>
  </w:sdt>
  <w:p w:rsidR="00301C3C" w:rsidRDefault="00301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421"/>
    <w:multiLevelType w:val="hybridMultilevel"/>
    <w:tmpl w:val="87D2E7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CB25819"/>
    <w:multiLevelType w:val="hybridMultilevel"/>
    <w:tmpl w:val="FDC40C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E77EA7"/>
    <w:multiLevelType w:val="hybridMultilevel"/>
    <w:tmpl w:val="305CA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431FD"/>
    <w:multiLevelType w:val="hybridMultilevel"/>
    <w:tmpl w:val="8F5C2548"/>
    <w:lvl w:ilvl="0" w:tplc="C1AC70D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AB3DE1"/>
    <w:multiLevelType w:val="hybridMultilevel"/>
    <w:tmpl w:val="0922C6C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03232DA"/>
    <w:multiLevelType w:val="hybridMultilevel"/>
    <w:tmpl w:val="5D84F6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00"/>
    <w:rsid w:val="00010C42"/>
    <w:rsid w:val="00097400"/>
    <w:rsid w:val="00113015"/>
    <w:rsid w:val="002642B6"/>
    <w:rsid w:val="00301C3C"/>
    <w:rsid w:val="003D3246"/>
    <w:rsid w:val="0047772E"/>
    <w:rsid w:val="006A2723"/>
    <w:rsid w:val="00814509"/>
    <w:rsid w:val="00A66890"/>
    <w:rsid w:val="00B317DF"/>
    <w:rsid w:val="00E0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9740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097400"/>
    <w:rPr>
      <w:color w:val="0563C1" w:themeColor="hyperlink"/>
      <w:u w:val="single"/>
    </w:rPr>
  </w:style>
  <w:style w:type="table" w:styleId="TableGrid">
    <w:name w:val="Table Grid"/>
    <w:basedOn w:val="TableNormal"/>
    <w:uiPriority w:val="39"/>
    <w:rsid w:val="000974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7400"/>
    <w:rPr>
      <w:color w:val="0563C1" w:themeColor="hyperlink"/>
      <w:u w:val="single"/>
    </w:rPr>
  </w:style>
  <w:style w:type="character" w:customStyle="1" w:styleId="apple-converted-space">
    <w:name w:val="apple-converted-space"/>
    <w:basedOn w:val="DefaultParagraphFont"/>
    <w:rsid w:val="00301C3C"/>
  </w:style>
  <w:style w:type="character" w:styleId="Emphasis">
    <w:name w:val="Emphasis"/>
    <w:basedOn w:val="DefaultParagraphFont"/>
    <w:uiPriority w:val="20"/>
    <w:qFormat/>
    <w:rsid w:val="00301C3C"/>
    <w:rPr>
      <w:i/>
      <w:iCs/>
    </w:rPr>
  </w:style>
  <w:style w:type="paragraph" w:styleId="NormalWeb">
    <w:name w:val="Normal (Web)"/>
    <w:basedOn w:val="Normal"/>
    <w:uiPriority w:val="99"/>
    <w:semiHidden/>
    <w:unhideWhenUsed/>
    <w:rsid w:val="00301C3C"/>
    <w:pPr>
      <w:spacing w:before="100" w:beforeAutospacing="1" w:after="100" w:afterAutospacing="1"/>
    </w:pPr>
    <w:rPr>
      <w:sz w:val="24"/>
      <w:szCs w:val="24"/>
    </w:rPr>
  </w:style>
  <w:style w:type="paragraph" w:styleId="ListParagraph">
    <w:name w:val="List Paragraph"/>
    <w:basedOn w:val="Normal"/>
    <w:uiPriority w:val="34"/>
    <w:qFormat/>
    <w:rsid w:val="00301C3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01C3C"/>
    <w:pPr>
      <w:tabs>
        <w:tab w:val="center" w:pos="4680"/>
        <w:tab w:val="right" w:pos="9360"/>
      </w:tabs>
    </w:pPr>
  </w:style>
  <w:style w:type="character" w:customStyle="1" w:styleId="HeaderChar">
    <w:name w:val="Header Char"/>
    <w:basedOn w:val="DefaultParagraphFont"/>
    <w:link w:val="Header"/>
    <w:uiPriority w:val="99"/>
    <w:rsid w:val="00301C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1C3C"/>
    <w:pPr>
      <w:tabs>
        <w:tab w:val="center" w:pos="4680"/>
        <w:tab w:val="right" w:pos="9360"/>
      </w:tabs>
    </w:pPr>
  </w:style>
  <w:style w:type="character" w:customStyle="1" w:styleId="FooterChar">
    <w:name w:val="Footer Char"/>
    <w:basedOn w:val="DefaultParagraphFont"/>
    <w:link w:val="Footer"/>
    <w:uiPriority w:val="99"/>
    <w:rsid w:val="00301C3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9740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097400"/>
    <w:rPr>
      <w:color w:val="0563C1" w:themeColor="hyperlink"/>
      <w:u w:val="single"/>
    </w:rPr>
  </w:style>
  <w:style w:type="table" w:styleId="TableGrid">
    <w:name w:val="Table Grid"/>
    <w:basedOn w:val="TableNormal"/>
    <w:uiPriority w:val="39"/>
    <w:rsid w:val="000974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7400"/>
    <w:rPr>
      <w:color w:val="0563C1" w:themeColor="hyperlink"/>
      <w:u w:val="single"/>
    </w:rPr>
  </w:style>
  <w:style w:type="character" w:customStyle="1" w:styleId="apple-converted-space">
    <w:name w:val="apple-converted-space"/>
    <w:basedOn w:val="DefaultParagraphFont"/>
    <w:rsid w:val="00301C3C"/>
  </w:style>
  <w:style w:type="character" w:styleId="Emphasis">
    <w:name w:val="Emphasis"/>
    <w:basedOn w:val="DefaultParagraphFont"/>
    <w:uiPriority w:val="20"/>
    <w:qFormat/>
    <w:rsid w:val="00301C3C"/>
    <w:rPr>
      <w:i/>
      <w:iCs/>
    </w:rPr>
  </w:style>
  <w:style w:type="paragraph" w:styleId="NormalWeb">
    <w:name w:val="Normal (Web)"/>
    <w:basedOn w:val="Normal"/>
    <w:uiPriority w:val="99"/>
    <w:semiHidden/>
    <w:unhideWhenUsed/>
    <w:rsid w:val="00301C3C"/>
    <w:pPr>
      <w:spacing w:before="100" w:beforeAutospacing="1" w:after="100" w:afterAutospacing="1"/>
    </w:pPr>
    <w:rPr>
      <w:sz w:val="24"/>
      <w:szCs w:val="24"/>
    </w:rPr>
  </w:style>
  <w:style w:type="paragraph" w:styleId="ListParagraph">
    <w:name w:val="List Paragraph"/>
    <w:basedOn w:val="Normal"/>
    <w:uiPriority w:val="34"/>
    <w:qFormat/>
    <w:rsid w:val="00301C3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01C3C"/>
    <w:pPr>
      <w:tabs>
        <w:tab w:val="center" w:pos="4680"/>
        <w:tab w:val="right" w:pos="9360"/>
      </w:tabs>
    </w:pPr>
  </w:style>
  <w:style w:type="character" w:customStyle="1" w:styleId="HeaderChar">
    <w:name w:val="Header Char"/>
    <w:basedOn w:val="DefaultParagraphFont"/>
    <w:link w:val="Header"/>
    <w:uiPriority w:val="99"/>
    <w:rsid w:val="00301C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1C3C"/>
    <w:pPr>
      <w:tabs>
        <w:tab w:val="center" w:pos="4680"/>
        <w:tab w:val="right" w:pos="9360"/>
      </w:tabs>
    </w:pPr>
  </w:style>
  <w:style w:type="character" w:customStyle="1" w:styleId="FooterChar">
    <w:name w:val="Footer Char"/>
    <w:basedOn w:val="DefaultParagraphFont"/>
    <w:link w:val="Footer"/>
    <w:uiPriority w:val="99"/>
    <w:rsid w:val="00301C3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quecharleboi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iquecharlebo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Charlebois</dc:creator>
  <cp:lastModifiedBy>sylvie-leger@rogers.com</cp:lastModifiedBy>
  <cp:revision>2</cp:revision>
  <dcterms:created xsi:type="dcterms:W3CDTF">2021-01-22T15:08:00Z</dcterms:created>
  <dcterms:modified xsi:type="dcterms:W3CDTF">2021-01-22T15:08:00Z</dcterms:modified>
</cp:coreProperties>
</file>