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28AE" w14:textId="77777777" w:rsidR="0098609A" w:rsidRDefault="007525BF" w:rsidP="007525BF">
      <w:pPr>
        <w:tabs>
          <w:tab w:val="center" w:pos="4680"/>
        </w:tabs>
        <w:jc w:val="center"/>
        <w:rPr>
          <w:rFonts w:ascii="Arial" w:hAnsi="Arial" w:cs="Arial"/>
          <w:b/>
          <w:bCs/>
          <w:lang w:val="fr-CA"/>
        </w:rPr>
      </w:pPr>
      <w:r w:rsidRPr="007525BF">
        <w:rPr>
          <w:rFonts w:ascii="Arial" w:hAnsi="Arial" w:cs="Arial"/>
          <w:b/>
          <w:bCs/>
          <w:lang w:val="fr-CA"/>
        </w:rPr>
        <w:t xml:space="preserve">ÉNUMÉRATION DE CERTAINES DES TÂCHES </w:t>
      </w:r>
      <w:r w:rsidR="0098609A">
        <w:rPr>
          <w:rFonts w:ascii="Arial" w:hAnsi="Arial" w:cs="Arial"/>
          <w:b/>
          <w:bCs/>
          <w:lang w:val="fr-CA"/>
        </w:rPr>
        <w:t>INCOMBANT AU</w:t>
      </w:r>
    </w:p>
    <w:p w14:paraId="5C34F955" w14:textId="3DF219F9" w:rsidR="00C84D22" w:rsidRPr="007525BF" w:rsidRDefault="007525BF" w:rsidP="2E4AAB1E">
      <w:pPr>
        <w:tabs>
          <w:tab w:val="center" w:pos="4680"/>
        </w:tabs>
        <w:jc w:val="center"/>
        <w:rPr>
          <w:rFonts w:ascii="Arial" w:hAnsi="Arial" w:cs="Arial"/>
          <w:b/>
          <w:bCs/>
          <w:lang w:val="fr-CA"/>
        </w:rPr>
        <w:sectPr w:rsidR="00C84D22" w:rsidRPr="007525BF">
          <w:footerReference w:type="default" r:id="rId10"/>
          <w:pgSz w:w="12240" w:h="15840"/>
          <w:pgMar w:top="1260" w:right="1440" w:bottom="979" w:left="1440" w:header="1260" w:footer="979" w:gutter="0"/>
          <w:cols w:space="720"/>
          <w:noEndnote/>
        </w:sectPr>
      </w:pPr>
      <w:r w:rsidRPr="2E4AAB1E">
        <w:rPr>
          <w:rFonts w:ascii="Arial" w:hAnsi="Arial" w:cs="Arial"/>
          <w:b/>
          <w:bCs/>
          <w:lang w:val="fr-CA"/>
        </w:rPr>
        <w:t>FIDUCIAIRE D'UNE SUCCESSION</w:t>
      </w:r>
    </w:p>
    <w:p w14:paraId="774E0F29" w14:textId="0574EA2F" w:rsidR="00C84D22" w:rsidRPr="007525BF" w:rsidRDefault="00C84D22" w:rsidP="2E4AAB1E">
      <w:pPr>
        <w:sectPr w:rsidR="00C84D22" w:rsidRPr="007525BF">
          <w:type w:val="continuous"/>
          <w:pgSz w:w="12240" w:h="15840"/>
          <w:pgMar w:top="1260" w:right="1440" w:bottom="979" w:left="1440" w:header="1260" w:footer="979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20"/>
        <w:gridCol w:w="7919"/>
      </w:tblGrid>
      <w:tr w:rsidR="00C84D22" w:rsidRPr="0098609A" w14:paraId="2ADE5804" w14:textId="77777777" w:rsidTr="2E4AAB1E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8A89D92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47B19F50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4399F86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31A99AE4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52A7F40B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104A345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9C5FDF7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BACADD9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7A960B6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693FBF96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DA5C99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6C3469FE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1D32CE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D6FA9D0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0FD25400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12ED49C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34337570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52D1AFC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1E711276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2DDF555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819AE1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1C39B900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6D7AF164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208B729B" w14:textId="77777777" w:rsidR="00063726" w:rsidRDefault="00063726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20B85FBB" w14:textId="77777777" w:rsidR="00090C54" w:rsidRDefault="00090C54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5C3D3DFB" w14:textId="77777777" w:rsidR="001503A1" w:rsidRDefault="001503A1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47FB71A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22A03005" w14:textId="77777777" w:rsidR="00063726" w:rsidRDefault="00063726" w:rsidP="00063726">
            <w:pPr>
              <w:rPr>
                <w:rFonts w:ascii="Arial" w:hAnsi="Arial" w:cs="Arial"/>
                <w:lang w:val="en-GB"/>
              </w:rPr>
            </w:pPr>
          </w:p>
          <w:p w14:paraId="765F05E8" w14:textId="77777777" w:rsidR="00063726" w:rsidRDefault="00063726" w:rsidP="0006372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36728A2C" w14:textId="77777777" w:rsidR="00C84D22" w:rsidRDefault="00C84D22" w:rsidP="00063726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32B7B3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162401B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7E63B867" w14:textId="77777777" w:rsidR="00063726" w:rsidRDefault="00063726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52A63437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D2DF1EE" w14:textId="77777777" w:rsidR="00063726" w:rsidRDefault="00063726" w:rsidP="0006372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76A70A07" w14:textId="77777777" w:rsidR="00063726" w:rsidRDefault="00063726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138B531" w14:textId="77777777" w:rsidR="00507A76" w:rsidRDefault="00507A76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78BDC02" w14:textId="77777777" w:rsidR="00063726" w:rsidRDefault="00063726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B84364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2A24443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4C5927A7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13530451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~</w:t>
            </w:r>
          </w:p>
          <w:p w14:paraId="72D95850" w14:textId="77777777" w:rsidR="00C84D22" w:rsidRDefault="00C84D22" w:rsidP="00507A7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lastRenderedPageBreak/>
              <w:t>~</w:t>
            </w:r>
          </w:p>
          <w:p w14:paraId="171DDA71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6F51F1BF" w14:textId="77777777" w:rsidR="005D35B4" w:rsidRDefault="005D35B4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5B41E47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59FA673A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6570950" w14:textId="77777777" w:rsidR="00507A76" w:rsidRDefault="00507A76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40D3BD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0ABCC79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0741158B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66E41F61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5894BAAE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5CCA9B5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63B77682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104A41C1" w14:textId="77777777" w:rsidR="00507A76" w:rsidRDefault="00507A76" w:rsidP="00507A7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0BC94B81" w14:textId="77777777" w:rsidR="00507A76" w:rsidRDefault="00507A76" w:rsidP="00507A7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446244CB" w14:textId="77777777" w:rsidR="00507A76" w:rsidRDefault="00507A76" w:rsidP="00507A7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08F5EAAE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5D38BAE6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6466F167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5C47F32E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F4901BA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ED42A7E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6C6EE928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5F3850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1A42AA12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A83304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65DF24E6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C976BF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181699FC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61E208E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CD3B06B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2023C1A1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16C7FF47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11990CB4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7891AE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21DABF28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5FE418D4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C9958C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1F09DD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6E52EFA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51482B26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58AC343C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615CBD0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DCDCB6E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1B0212C8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99731A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~</w:t>
            </w:r>
          </w:p>
          <w:p w14:paraId="78580FC8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65625621" w14:textId="77777777" w:rsidR="00507A76" w:rsidRDefault="00507A76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88F0E2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31F942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1D84C5F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9AC3894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2F034C0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2C8950BC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2AEB171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17E26CB5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647125EE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63C914EB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4346612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593C8D31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30163A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67599346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7273E3CF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62F764F2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7E895B8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40C48CB5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F56E5ED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53BF9DB2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911A561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50273C6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3A203E62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02060C13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3D09D98B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WP MathA" w:eastAsia="WP MathA" w:hAnsi="WP MathA" w:cs="WP MathA"/>
                <w:lang w:val="en-GB"/>
              </w:rPr>
              <w:t>~</w:t>
            </w:r>
          </w:p>
          <w:p w14:paraId="3DEB7C85" w14:textId="77777777" w:rsidR="00C84D22" w:rsidRDefault="00C84D22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14CEB0" w14:textId="77777777" w:rsidR="00C84D22" w:rsidRDefault="00C84D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4F49FDA5" w14:textId="77777777" w:rsidR="000B2CD5" w:rsidRPr="000B2CD5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0B2CD5">
              <w:rPr>
                <w:rFonts w:ascii="Arial" w:hAnsi="Arial" w:cs="Arial"/>
                <w:lang w:val="fr-CA"/>
              </w:rPr>
              <w:t>Prendre les dispositions nécessaires pour les funérailles et l'enterrement.</w:t>
            </w:r>
          </w:p>
          <w:p w14:paraId="64947642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2E89C195" w14:textId="7A7B285E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Déterminer l’emplacement de</w:t>
            </w:r>
            <w:r w:rsidRPr="00CA77EF">
              <w:rPr>
                <w:rFonts w:ascii="Arial" w:hAnsi="Arial" w:cs="Arial"/>
                <w:lang w:val="fr-CA"/>
              </w:rPr>
              <w:t xml:space="preserve"> tous les testaments et documents testamentaires du défunt.</w:t>
            </w:r>
          </w:p>
          <w:p w14:paraId="75D4316A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6878A9DD" w14:textId="61C88998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Déterminer les noms et adresses des bénéficiaires de la succession.</w:t>
            </w:r>
          </w:p>
          <w:p w14:paraId="781974F3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03A87D2D" w14:textId="65537857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Déterminer la nature et la valeur complètes des biens du défunt et en dresser l'inventaire.</w:t>
            </w:r>
          </w:p>
          <w:p w14:paraId="71D6D43A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5998ADB4" w14:textId="36533DFF" w:rsidR="000B2CD5" w:rsidRPr="00CA77EF" w:rsidRDefault="0098609A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Veiller à ce </w:t>
            </w:r>
            <w:r w:rsidR="000B2CD5" w:rsidRPr="00CA77EF">
              <w:rPr>
                <w:rFonts w:ascii="Arial" w:hAnsi="Arial" w:cs="Arial"/>
                <w:lang w:val="fr-CA"/>
              </w:rPr>
              <w:t xml:space="preserve">qu'une assurance adéquate couvre les biens de la succession et veiller à la conservation de ces biens. </w:t>
            </w:r>
          </w:p>
          <w:p w14:paraId="514CBD50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0807879F" w14:textId="77777777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Prendre des dispositions pour obtenir une liste du contenu de tous les coffre</w:t>
            </w:r>
            <w:r>
              <w:rPr>
                <w:rFonts w:ascii="Arial" w:hAnsi="Arial" w:cs="Arial"/>
                <w:lang w:val="fr-CA"/>
              </w:rPr>
              <w:t>s</w:t>
            </w:r>
            <w:r w:rsidRPr="00CA77EF">
              <w:rPr>
                <w:rFonts w:ascii="Arial" w:hAnsi="Arial" w:cs="Arial"/>
                <w:lang w:val="fr-CA"/>
              </w:rPr>
              <w:t>-fort</w:t>
            </w:r>
            <w:r>
              <w:rPr>
                <w:rFonts w:ascii="Arial" w:hAnsi="Arial" w:cs="Arial"/>
                <w:lang w:val="fr-CA"/>
              </w:rPr>
              <w:t>s</w:t>
            </w:r>
            <w:r w:rsidRPr="00CA77EF">
              <w:rPr>
                <w:rFonts w:ascii="Arial" w:hAnsi="Arial" w:cs="Arial"/>
                <w:lang w:val="fr-CA"/>
              </w:rPr>
              <w:t>.</w:t>
            </w:r>
          </w:p>
          <w:p w14:paraId="23EAA545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7BD31EFB" w14:textId="17C55075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Retenir les services d'un avocat </w:t>
            </w:r>
            <w:r w:rsidR="31DBC498" w:rsidRPr="2E4AAB1E">
              <w:rPr>
                <w:rFonts w:ascii="Arial" w:hAnsi="Arial" w:cs="Arial"/>
                <w:lang w:val="fr-CA"/>
              </w:rPr>
              <w:t xml:space="preserve">ou d’une avocate </w:t>
            </w:r>
            <w:r w:rsidRPr="2E4AAB1E">
              <w:rPr>
                <w:rFonts w:ascii="Arial" w:hAnsi="Arial" w:cs="Arial"/>
                <w:lang w:val="fr-CA"/>
              </w:rPr>
              <w:t xml:space="preserve">pour </w:t>
            </w:r>
            <w:r w:rsidR="0098609A" w:rsidRPr="2E4AAB1E">
              <w:rPr>
                <w:rFonts w:ascii="Arial" w:hAnsi="Arial" w:cs="Arial"/>
                <w:lang w:val="fr-CA"/>
              </w:rPr>
              <w:t>qu’il</w:t>
            </w:r>
            <w:r w:rsidR="04CC90F7" w:rsidRPr="2E4AAB1E">
              <w:rPr>
                <w:rFonts w:ascii="Arial" w:hAnsi="Arial" w:cs="Arial"/>
                <w:lang w:val="fr-CA"/>
              </w:rPr>
              <w:t xml:space="preserve"> (elle)</w:t>
            </w:r>
            <w:r w:rsidR="0098609A" w:rsidRPr="2E4AAB1E">
              <w:rPr>
                <w:rFonts w:ascii="Arial" w:hAnsi="Arial" w:cs="Arial"/>
                <w:lang w:val="fr-CA"/>
              </w:rPr>
              <w:t xml:space="preserve"> </w:t>
            </w:r>
            <w:r w:rsidRPr="2E4AAB1E">
              <w:rPr>
                <w:rFonts w:ascii="Arial" w:hAnsi="Arial" w:cs="Arial"/>
                <w:lang w:val="fr-CA"/>
              </w:rPr>
              <w:t xml:space="preserve">vous </w:t>
            </w:r>
            <w:r w:rsidR="0098609A" w:rsidRPr="2E4AAB1E">
              <w:rPr>
                <w:rFonts w:ascii="Arial" w:hAnsi="Arial" w:cs="Arial"/>
                <w:lang w:val="fr-CA"/>
              </w:rPr>
              <w:t xml:space="preserve">donne des </w:t>
            </w:r>
            <w:r w:rsidRPr="2E4AAB1E">
              <w:rPr>
                <w:rFonts w:ascii="Arial" w:hAnsi="Arial" w:cs="Arial"/>
                <w:lang w:val="fr-CA"/>
              </w:rPr>
              <w:t>conseil</w:t>
            </w:r>
            <w:r w:rsidR="0098609A" w:rsidRPr="2E4AAB1E">
              <w:rPr>
                <w:rFonts w:ascii="Arial" w:hAnsi="Arial" w:cs="Arial"/>
                <w:lang w:val="fr-CA"/>
              </w:rPr>
              <w:t>s relativement à</w:t>
            </w:r>
            <w:r w:rsidRPr="2E4AAB1E">
              <w:rPr>
                <w:rFonts w:ascii="Arial" w:hAnsi="Arial" w:cs="Arial"/>
                <w:lang w:val="fr-CA"/>
              </w:rPr>
              <w:t xml:space="preserve"> l'administration de la succession. </w:t>
            </w:r>
          </w:p>
          <w:p w14:paraId="6D5877FF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7600525E" w14:textId="5A936393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Déterminer avec l'avocat </w:t>
            </w:r>
            <w:r w:rsidR="58065169" w:rsidRPr="2E4AAB1E">
              <w:rPr>
                <w:rFonts w:ascii="Arial" w:hAnsi="Arial" w:cs="Arial"/>
                <w:lang w:val="fr-CA"/>
              </w:rPr>
              <w:t xml:space="preserve">(ou l’avocate) </w:t>
            </w:r>
            <w:r w:rsidRPr="2E4AAB1E">
              <w:rPr>
                <w:rFonts w:ascii="Arial" w:hAnsi="Arial" w:cs="Arial"/>
                <w:lang w:val="fr-CA"/>
              </w:rPr>
              <w:t xml:space="preserve">s'il est nécessaire de demander un certificat de nomination à titre de fiduciaire de la succession et, dans l'affirmative, demander à l'avocat </w:t>
            </w:r>
            <w:r w:rsidR="5DFCA225" w:rsidRPr="2E4AAB1E">
              <w:rPr>
                <w:rFonts w:ascii="Arial" w:hAnsi="Arial" w:cs="Arial"/>
                <w:lang w:val="fr-CA"/>
              </w:rPr>
              <w:t xml:space="preserve">(ou l’avocate) </w:t>
            </w:r>
            <w:r w:rsidRPr="2E4AAB1E">
              <w:rPr>
                <w:rFonts w:ascii="Arial" w:hAnsi="Arial" w:cs="Arial"/>
                <w:lang w:val="fr-CA"/>
              </w:rPr>
              <w:t>de le préparer afin que vous y apposiez votre signature.</w:t>
            </w:r>
          </w:p>
          <w:p w14:paraId="0564CD2C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071FCF8E" w14:textId="09DA8554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>Demander à l'avocat</w:t>
            </w:r>
            <w:r w:rsidR="4E4A00F6" w:rsidRPr="2E4AAB1E">
              <w:rPr>
                <w:rFonts w:ascii="Arial" w:hAnsi="Arial" w:cs="Arial"/>
                <w:lang w:val="fr-CA"/>
              </w:rPr>
              <w:t xml:space="preserve"> (ou l’avocate)</w:t>
            </w:r>
            <w:r w:rsidRPr="2E4AAB1E">
              <w:rPr>
                <w:rFonts w:ascii="Arial" w:hAnsi="Arial" w:cs="Arial"/>
                <w:lang w:val="fr-CA"/>
              </w:rPr>
              <w:t xml:space="preserve"> si une Déclaration de renseignements sur la succession doit être déposée auprès du ministère du Revenu de l'Ontario. Cette déclaration doit être déposée 180 jours après</w:t>
            </w:r>
            <w:r w:rsidR="0098609A" w:rsidRPr="2E4AAB1E">
              <w:rPr>
                <w:rFonts w:ascii="Arial" w:hAnsi="Arial" w:cs="Arial"/>
                <w:lang w:val="fr-CA"/>
              </w:rPr>
              <w:t xml:space="preserve"> la délivrance</w:t>
            </w:r>
            <w:r w:rsidRPr="2E4AAB1E">
              <w:rPr>
                <w:rFonts w:ascii="Arial" w:hAnsi="Arial" w:cs="Arial"/>
                <w:lang w:val="fr-CA"/>
              </w:rPr>
              <w:t xml:space="preserve"> du certificat de nomination</w:t>
            </w:r>
            <w:r w:rsidR="0098609A" w:rsidRPr="2E4AAB1E">
              <w:rPr>
                <w:rFonts w:ascii="Arial" w:hAnsi="Arial" w:cs="Arial"/>
                <w:lang w:val="fr-CA"/>
              </w:rPr>
              <w:t>,</w:t>
            </w:r>
            <w:r w:rsidRPr="2E4AAB1E">
              <w:rPr>
                <w:rFonts w:ascii="Arial" w:hAnsi="Arial" w:cs="Arial"/>
                <w:lang w:val="fr-CA"/>
              </w:rPr>
              <w:t xml:space="preserve"> et d'autres mises à jour peuvent </w:t>
            </w:r>
            <w:r w:rsidR="0098609A" w:rsidRPr="2E4AAB1E">
              <w:rPr>
                <w:rFonts w:ascii="Arial" w:hAnsi="Arial" w:cs="Arial"/>
                <w:lang w:val="fr-CA"/>
              </w:rPr>
              <w:t xml:space="preserve">ultérieurement </w:t>
            </w:r>
            <w:r w:rsidRPr="2E4AAB1E">
              <w:rPr>
                <w:rFonts w:ascii="Arial" w:hAnsi="Arial" w:cs="Arial"/>
                <w:lang w:val="fr-CA"/>
              </w:rPr>
              <w:t xml:space="preserve">être requises. </w:t>
            </w:r>
          </w:p>
          <w:p w14:paraId="6A6A2166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04902358" w14:textId="77777777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Ouvrir un compte bancaire dédié à la succession.</w:t>
            </w:r>
          </w:p>
          <w:p w14:paraId="28A89FEA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680BAFA5" w14:textId="6A648F8F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Déterminer avec l'avocat </w:t>
            </w:r>
            <w:r w:rsidR="7902453C" w:rsidRPr="2E4AAB1E">
              <w:rPr>
                <w:rFonts w:ascii="Arial" w:hAnsi="Arial" w:cs="Arial"/>
                <w:lang w:val="fr-CA"/>
              </w:rPr>
              <w:t xml:space="preserve">(ou l’avocate) </w:t>
            </w:r>
            <w:r w:rsidRPr="2E4AAB1E">
              <w:rPr>
                <w:rFonts w:ascii="Arial" w:hAnsi="Arial" w:cs="Arial"/>
                <w:lang w:val="fr-CA"/>
              </w:rPr>
              <w:t>si des actifs doivent être transférés et</w:t>
            </w:r>
            <w:r w:rsidR="19CEB6CB" w:rsidRPr="2E4AAB1E">
              <w:rPr>
                <w:rFonts w:ascii="Arial" w:hAnsi="Arial" w:cs="Arial"/>
                <w:lang w:val="fr-CA"/>
              </w:rPr>
              <w:t>, le cas échéant,</w:t>
            </w:r>
            <w:r w:rsidRPr="2E4AAB1E">
              <w:rPr>
                <w:rFonts w:ascii="Arial" w:hAnsi="Arial" w:cs="Arial"/>
                <w:lang w:val="fr-CA"/>
              </w:rPr>
              <w:t xml:space="preserve"> </w:t>
            </w:r>
            <w:r w:rsidR="19CEB6CB" w:rsidRPr="2E4AAB1E">
              <w:rPr>
                <w:rFonts w:ascii="Arial" w:hAnsi="Arial" w:cs="Arial"/>
                <w:lang w:val="fr-CA"/>
              </w:rPr>
              <w:t xml:space="preserve">lui demander </w:t>
            </w:r>
            <w:r w:rsidRPr="2E4AAB1E">
              <w:rPr>
                <w:rFonts w:ascii="Arial" w:hAnsi="Arial" w:cs="Arial"/>
                <w:lang w:val="fr-CA"/>
              </w:rPr>
              <w:t>la procédure à suivre.</w:t>
            </w:r>
          </w:p>
          <w:p w14:paraId="235E2C67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6EDA2EA0" w14:textId="1C2AAA6A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Vérifier les dettes du défunt </w:t>
            </w:r>
            <w:r w:rsidR="7BC4BB25" w:rsidRPr="2E4AAB1E">
              <w:rPr>
                <w:rFonts w:ascii="Arial" w:hAnsi="Arial" w:cs="Arial"/>
                <w:lang w:val="fr-CA"/>
              </w:rPr>
              <w:t xml:space="preserve">(de la défunte) </w:t>
            </w:r>
            <w:r w:rsidRPr="2E4AAB1E">
              <w:rPr>
                <w:rFonts w:ascii="Arial" w:hAnsi="Arial" w:cs="Arial"/>
                <w:lang w:val="fr-CA"/>
              </w:rPr>
              <w:t>et prendre des dispositions pour leur règlement.</w:t>
            </w:r>
          </w:p>
          <w:p w14:paraId="433BADB4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6383BCB6" w14:textId="77777777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Contester les dettes, si la validité de celles-ci vous paraît douteuse.</w:t>
            </w:r>
          </w:p>
          <w:p w14:paraId="4FEB88A7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19E65626" w14:textId="396B4808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Résilier les services publics applicables ou informer </w:t>
            </w:r>
            <w:r w:rsidR="19CEB6CB" w:rsidRPr="2E4AAB1E">
              <w:rPr>
                <w:rFonts w:ascii="Arial" w:hAnsi="Arial" w:cs="Arial"/>
                <w:lang w:val="fr-CA"/>
              </w:rPr>
              <w:t xml:space="preserve">les services publics suivants </w:t>
            </w:r>
            <w:r w:rsidRPr="2E4AAB1E">
              <w:rPr>
                <w:rFonts w:ascii="Arial" w:hAnsi="Arial" w:cs="Arial"/>
                <w:lang w:val="fr-CA"/>
              </w:rPr>
              <w:t xml:space="preserve">du décès du défunt </w:t>
            </w:r>
            <w:r w:rsidR="0C771E3E" w:rsidRPr="2E4AAB1E">
              <w:rPr>
                <w:rFonts w:ascii="Arial" w:hAnsi="Arial" w:cs="Arial"/>
                <w:lang w:val="fr-CA"/>
              </w:rPr>
              <w:t xml:space="preserve">(ou de la défunte) </w:t>
            </w:r>
            <w:r w:rsidRPr="2E4AAB1E">
              <w:rPr>
                <w:rFonts w:ascii="Arial" w:hAnsi="Arial" w:cs="Arial"/>
                <w:lang w:val="fr-CA"/>
              </w:rPr>
              <w:t xml:space="preserve">et de la </w:t>
            </w:r>
            <w:r w:rsidRPr="2E4AAB1E">
              <w:rPr>
                <w:rFonts w:ascii="Arial" w:hAnsi="Arial" w:cs="Arial"/>
                <w:lang w:val="fr-CA"/>
              </w:rPr>
              <w:lastRenderedPageBreak/>
              <w:t>nouvelle adresse d'expédition :</w:t>
            </w:r>
          </w:p>
          <w:p w14:paraId="34839D5D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3838BD0C" w14:textId="77777777" w:rsidR="000B2CD5" w:rsidRPr="00CA77EF" w:rsidRDefault="000B2CD5" w:rsidP="000B2CD5">
            <w:pPr>
              <w:pStyle w:val="Paragraphedeliste"/>
              <w:numPr>
                <w:ilvl w:val="0"/>
                <w:numId w:val="3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Électricité;</w:t>
            </w:r>
          </w:p>
          <w:p w14:paraId="73B93B0A" w14:textId="77777777" w:rsidR="000B2CD5" w:rsidRPr="00CA77EF" w:rsidRDefault="000B2CD5" w:rsidP="000B2CD5">
            <w:pPr>
              <w:pStyle w:val="Paragraphedeliste"/>
              <w:numPr>
                <w:ilvl w:val="0"/>
                <w:numId w:val="3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Gaz naturel ou autre service de chauffage;</w:t>
            </w:r>
          </w:p>
          <w:p w14:paraId="241AEBFD" w14:textId="77777777" w:rsidR="000B2CD5" w:rsidRPr="00CA77EF" w:rsidRDefault="000B2CD5" w:rsidP="000B2CD5">
            <w:pPr>
              <w:pStyle w:val="Paragraphedeliste"/>
              <w:numPr>
                <w:ilvl w:val="0"/>
                <w:numId w:val="3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Téléphone;</w:t>
            </w:r>
          </w:p>
          <w:p w14:paraId="37DC1E67" w14:textId="77777777" w:rsidR="000B2CD5" w:rsidRPr="00CA77EF" w:rsidRDefault="000B2CD5" w:rsidP="000B2CD5">
            <w:pPr>
              <w:pStyle w:val="Paragraphedeliste"/>
              <w:numPr>
                <w:ilvl w:val="0"/>
                <w:numId w:val="3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Câble;</w:t>
            </w:r>
          </w:p>
          <w:p w14:paraId="128738ED" w14:textId="483473BC" w:rsidR="000B2CD5" w:rsidRPr="00CA77EF" w:rsidRDefault="000B2CD5" w:rsidP="000B2CD5">
            <w:pPr>
              <w:pStyle w:val="Paragraphedeliste"/>
              <w:numPr>
                <w:ilvl w:val="0"/>
                <w:numId w:val="3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Taxe</w:t>
            </w:r>
            <w:r w:rsidR="00312CE1">
              <w:rPr>
                <w:rFonts w:ascii="Arial" w:hAnsi="Arial" w:cs="Arial"/>
                <w:lang w:val="fr-CA"/>
              </w:rPr>
              <w:t xml:space="preserve">s foncières </w:t>
            </w:r>
            <w:r w:rsidRPr="00CA77EF">
              <w:rPr>
                <w:rFonts w:ascii="Arial" w:hAnsi="Arial" w:cs="Arial"/>
                <w:lang w:val="fr-CA"/>
              </w:rPr>
              <w:t xml:space="preserve">et </w:t>
            </w:r>
            <w:r w:rsidR="00312CE1">
              <w:rPr>
                <w:rFonts w:ascii="Arial" w:hAnsi="Arial" w:cs="Arial"/>
                <w:lang w:val="fr-CA"/>
              </w:rPr>
              <w:t>taxes d’</w:t>
            </w:r>
            <w:r w:rsidRPr="00CA77EF">
              <w:rPr>
                <w:rFonts w:ascii="Arial" w:hAnsi="Arial" w:cs="Arial"/>
                <w:lang w:val="fr-CA"/>
              </w:rPr>
              <w:t>eau.</w:t>
            </w:r>
          </w:p>
          <w:p w14:paraId="689F97F7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4D95BD97" w14:textId="77777777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Se présenter au bureau de poste pour effectuer le changement d'adresse.</w:t>
            </w:r>
          </w:p>
          <w:p w14:paraId="0497220D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3501F82F" w14:textId="68892398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Informer les administrations concernées du décès</w:t>
            </w:r>
            <w:r w:rsidR="00312CE1">
              <w:rPr>
                <w:rFonts w:ascii="Arial" w:hAnsi="Arial" w:cs="Arial"/>
                <w:lang w:val="fr-CA"/>
              </w:rPr>
              <w:t>;</w:t>
            </w:r>
            <w:r w:rsidRPr="00CA77EF">
              <w:rPr>
                <w:rFonts w:ascii="Arial" w:hAnsi="Arial" w:cs="Arial"/>
                <w:lang w:val="fr-CA"/>
              </w:rPr>
              <w:t xml:space="preserve"> par exemple :</w:t>
            </w:r>
          </w:p>
          <w:p w14:paraId="7C2B199D" w14:textId="77777777" w:rsidR="000B2CD5" w:rsidRPr="00312CE1" w:rsidRDefault="000B2CD5" w:rsidP="00312CE1">
            <w:pPr>
              <w:rPr>
                <w:rFonts w:ascii="Arial" w:hAnsi="Arial" w:cs="Arial"/>
                <w:lang w:val="fr-CA"/>
              </w:rPr>
            </w:pPr>
          </w:p>
          <w:p w14:paraId="1C828EE7" w14:textId="77777777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Régime de pensions du Canada (Programme de la sécurité du revenu);</w:t>
            </w:r>
          </w:p>
          <w:p w14:paraId="57B0F8ED" w14:textId="77777777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Sécurité de la vieillesse (Programme de la sécurité du revenu);</w:t>
            </w:r>
          </w:p>
          <w:p w14:paraId="3B4A811A" w14:textId="3C756C88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Assurance-</w:t>
            </w:r>
            <w:r w:rsidR="00F26207">
              <w:rPr>
                <w:rFonts w:ascii="Arial" w:hAnsi="Arial" w:cs="Arial"/>
                <w:lang w:val="fr-CA"/>
              </w:rPr>
              <w:t>emploi</w:t>
            </w:r>
            <w:r w:rsidRPr="00CA77EF">
              <w:rPr>
                <w:rFonts w:ascii="Arial" w:hAnsi="Arial" w:cs="Arial"/>
                <w:lang w:val="fr-CA"/>
              </w:rPr>
              <w:t>;</w:t>
            </w:r>
          </w:p>
          <w:p w14:paraId="34479697" w14:textId="77777777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 xml:space="preserve">Indemnisation des accidents du travail; </w:t>
            </w:r>
          </w:p>
          <w:p w14:paraId="3968F805" w14:textId="77777777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Taxe sur les produits et services (Agence des douanes et du revenu du Canada);</w:t>
            </w:r>
          </w:p>
          <w:p w14:paraId="0AFFB781" w14:textId="77777777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Régime d'assurance-maladie de l'Ontario (ministère de la Santé);</w:t>
            </w:r>
          </w:p>
          <w:p w14:paraId="0F2F819E" w14:textId="77777777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 xml:space="preserve">Inscription à l'assurance sociale; </w:t>
            </w:r>
          </w:p>
          <w:p w14:paraId="2C8C5541" w14:textId="77777777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Aide aux prestations familiales;</w:t>
            </w:r>
          </w:p>
          <w:p w14:paraId="1EAF63B3" w14:textId="77777777" w:rsidR="000B2CD5" w:rsidRPr="00CA77EF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Aide sociale générale,</w:t>
            </w:r>
          </w:p>
          <w:p w14:paraId="49908FA3" w14:textId="7FD16EC6" w:rsidR="000B2CD5" w:rsidRDefault="000B2CD5" w:rsidP="000B2CD5">
            <w:pPr>
              <w:pStyle w:val="Paragraphedeliste"/>
              <w:numPr>
                <w:ilvl w:val="0"/>
                <w:numId w:val="4"/>
              </w:numPr>
              <w:ind w:left="72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Tout autre programme de prestations provinciales,</w:t>
            </w:r>
          </w:p>
          <w:p w14:paraId="2093AC2D" w14:textId="77777777" w:rsidR="00F26207" w:rsidRPr="00CA77EF" w:rsidRDefault="00F26207" w:rsidP="00F26207">
            <w:pPr>
              <w:pStyle w:val="Paragraphedeliste"/>
              <w:rPr>
                <w:rFonts w:ascii="Arial" w:hAnsi="Arial" w:cs="Arial"/>
                <w:lang w:val="fr-CA"/>
              </w:rPr>
            </w:pPr>
          </w:p>
          <w:p w14:paraId="49E3303D" w14:textId="77777777" w:rsidR="000B2CD5" w:rsidRPr="00F26207" w:rsidRDefault="000B2CD5" w:rsidP="00F26207">
            <w:pPr>
              <w:rPr>
                <w:rFonts w:ascii="Arial" w:hAnsi="Arial" w:cs="Arial"/>
                <w:lang w:val="fr-CA"/>
              </w:rPr>
            </w:pPr>
            <w:r w:rsidRPr="00F26207">
              <w:rPr>
                <w:rFonts w:ascii="Arial" w:hAnsi="Arial" w:cs="Arial"/>
                <w:lang w:val="fr-CA"/>
              </w:rPr>
              <w:t>et retourner toute carte d'identité de la personne décédée.</w:t>
            </w:r>
          </w:p>
          <w:p w14:paraId="2BBE6DB3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43834830" w14:textId="77777777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Si la personne décédée recevait des revenus de régimes de retraite privés, aviser ces bureaux.</w:t>
            </w:r>
          </w:p>
          <w:p w14:paraId="1E754350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13A420CB" w14:textId="067ACFCE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Consulter un comptable pour déterminer quel type de déclaration</w:t>
            </w:r>
            <w:r w:rsidR="00F26207">
              <w:rPr>
                <w:rFonts w:ascii="Arial" w:hAnsi="Arial" w:cs="Arial"/>
                <w:lang w:val="fr-CA"/>
              </w:rPr>
              <w:t xml:space="preserve"> de revenus</w:t>
            </w:r>
            <w:r w:rsidRPr="00CA77EF">
              <w:rPr>
                <w:rFonts w:ascii="Arial" w:hAnsi="Arial" w:cs="Arial"/>
                <w:lang w:val="fr-CA"/>
              </w:rPr>
              <w:t xml:space="preserve"> doit être produit</w:t>
            </w:r>
            <w:r w:rsidR="00F26207">
              <w:rPr>
                <w:rFonts w:ascii="Arial" w:hAnsi="Arial" w:cs="Arial"/>
                <w:lang w:val="fr-CA"/>
              </w:rPr>
              <w:t xml:space="preserve"> et</w:t>
            </w:r>
            <w:r w:rsidRPr="00CA77EF">
              <w:rPr>
                <w:rFonts w:ascii="Arial" w:hAnsi="Arial" w:cs="Arial"/>
                <w:lang w:val="fr-CA"/>
              </w:rPr>
              <w:t xml:space="preserve"> les dates auxquelles ces déclarations doivent être produites et </w:t>
            </w:r>
            <w:r w:rsidR="00F26207">
              <w:rPr>
                <w:rFonts w:ascii="Arial" w:hAnsi="Arial" w:cs="Arial"/>
                <w:lang w:val="fr-CA"/>
              </w:rPr>
              <w:t xml:space="preserve">pour obtenir </w:t>
            </w:r>
            <w:r w:rsidRPr="00CA77EF">
              <w:rPr>
                <w:rFonts w:ascii="Arial" w:hAnsi="Arial" w:cs="Arial"/>
                <w:lang w:val="fr-CA"/>
              </w:rPr>
              <w:t>des conseils fiscaux. En général, les déclarations suivantes doivent être produites :</w:t>
            </w:r>
          </w:p>
          <w:p w14:paraId="1A8ABF39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57D6BF61" w14:textId="62F7C374" w:rsidR="000B2CD5" w:rsidRPr="00CA77EF" w:rsidRDefault="30D6DB4E" w:rsidP="2E4AAB1E">
            <w:pPr>
              <w:pStyle w:val="Paragraphedeliste"/>
              <w:numPr>
                <w:ilvl w:val="0"/>
                <w:numId w:val="5"/>
              </w:numPr>
              <w:ind w:left="72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Une déclaration d'impôt finale au nom de la personne décédée, </w:t>
            </w:r>
            <w:r w:rsidR="27BA0F4D" w:rsidRPr="2E4AAB1E">
              <w:rPr>
                <w:rFonts w:ascii="Arial" w:hAnsi="Arial" w:cs="Arial"/>
                <w:lang w:val="fr-CA"/>
              </w:rPr>
              <w:t>fais</w:t>
            </w:r>
            <w:r w:rsidRPr="2E4AAB1E">
              <w:rPr>
                <w:rFonts w:ascii="Arial" w:hAnsi="Arial" w:cs="Arial"/>
                <w:lang w:val="fr-CA"/>
              </w:rPr>
              <w:t>ant</w:t>
            </w:r>
            <w:r w:rsidR="27BA0F4D" w:rsidRPr="2E4AAB1E">
              <w:rPr>
                <w:rFonts w:ascii="Arial" w:hAnsi="Arial" w:cs="Arial"/>
                <w:lang w:val="fr-CA"/>
              </w:rPr>
              <w:t xml:space="preserve"> état de</w:t>
            </w:r>
            <w:r w:rsidRPr="2E4AAB1E">
              <w:rPr>
                <w:rFonts w:ascii="Arial" w:hAnsi="Arial" w:cs="Arial"/>
                <w:lang w:val="fr-CA"/>
              </w:rPr>
              <w:t xml:space="preserve"> tous les revenus reçus et accumulés du 1</w:t>
            </w:r>
            <w:r w:rsidRPr="2E4AAB1E">
              <w:rPr>
                <w:rFonts w:ascii="Arial" w:hAnsi="Arial" w:cs="Arial"/>
                <w:vertAlign w:val="superscript"/>
                <w:lang w:val="fr-CA"/>
              </w:rPr>
              <w:t>er</w:t>
            </w:r>
            <w:r w:rsidRPr="2E4AAB1E">
              <w:rPr>
                <w:rFonts w:ascii="Arial" w:hAnsi="Arial" w:cs="Arial"/>
                <w:lang w:val="fr-CA"/>
              </w:rPr>
              <w:t xml:space="preserve"> janvier de l'année du décès à la date du décès, doit être produite au plus tard le 30 avril suivant l'année du décès, ou six mois après la date du décès, selon la dernière de ces dates.</w:t>
            </w:r>
          </w:p>
          <w:p w14:paraId="6478C5A0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08427FB8" w14:textId="152F7D89" w:rsidR="000B2CD5" w:rsidRPr="00CA77EF" w:rsidRDefault="30D6DB4E" w:rsidP="2E4AAB1E">
            <w:pPr>
              <w:pStyle w:val="Paragraphedeliste"/>
              <w:numPr>
                <w:ilvl w:val="0"/>
                <w:numId w:val="5"/>
              </w:numPr>
              <w:ind w:left="72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Toutes les déclarations d'impôt sur le revenu pour les années antérieures au décès, si elles n'ont pas été </w:t>
            </w:r>
            <w:r w:rsidR="10EB6B7A" w:rsidRPr="2E4AAB1E">
              <w:rPr>
                <w:rFonts w:ascii="Arial" w:hAnsi="Arial" w:cs="Arial"/>
                <w:lang w:val="fr-CA"/>
              </w:rPr>
              <w:t>produites</w:t>
            </w:r>
            <w:r w:rsidRPr="2E4AAB1E">
              <w:rPr>
                <w:rFonts w:ascii="Arial" w:hAnsi="Arial" w:cs="Arial"/>
                <w:lang w:val="fr-CA"/>
              </w:rPr>
              <w:t>, doivent l'être dans les six mois suivant la date du décès.</w:t>
            </w:r>
          </w:p>
          <w:p w14:paraId="7A2A5B3B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45FAD8C6" w14:textId="1F1C63C1" w:rsidR="000B2CD5" w:rsidRPr="00CA77EF" w:rsidRDefault="30D6DB4E" w:rsidP="2E4AAB1E">
            <w:pPr>
              <w:pStyle w:val="Paragraphedeliste"/>
              <w:numPr>
                <w:ilvl w:val="0"/>
                <w:numId w:val="5"/>
              </w:numPr>
              <w:ind w:left="72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>Il se peut qu'une déclaration T3 doive être produite dans les 90 jours suivant la fin de l'année de la fiducie, par exemple si</w:t>
            </w:r>
            <w:r w:rsidR="10EB6B7A" w:rsidRPr="2E4AAB1E">
              <w:rPr>
                <w:rFonts w:ascii="Arial" w:hAnsi="Arial" w:cs="Arial"/>
                <w:lang w:val="fr-CA"/>
              </w:rPr>
              <w:t xml:space="preserve"> la </w:t>
            </w:r>
            <w:r w:rsidR="10EB6B7A" w:rsidRPr="2E4AAB1E">
              <w:rPr>
                <w:rFonts w:ascii="Arial" w:hAnsi="Arial" w:cs="Arial"/>
                <w:lang w:val="fr-CA"/>
              </w:rPr>
              <w:lastRenderedPageBreak/>
              <w:t>succession a perçu</w:t>
            </w:r>
            <w:r w:rsidRPr="2E4AAB1E">
              <w:rPr>
                <w:rFonts w:ascii="Arial" w:hAnsi="Arial" w:cs="Arial"/>
                <w:lang w:val="fr-CA"/>
              </w:rPr>
              <w:t xml:space="preserve"> des revenus après la date du décès (p. ex. </w:t>
            </w:r>
            <w:r w:rsidR="10EB6B7A" w:rsidRPr="2E4AAB1E">
              <w:rPr>
                <w:rFonts w:ascii="Arial" w:hAnsi="Arial" w:cs="Arial"/>
                <w:lang w:val="fr-CA"/>
              </w:rPr>
              <w:t xml:space="preserve">des </w:t>
            </w:r>
            <w:r w:rsidRPr="2E4AAB1E">
              <w:rPr>
                <w:rFonts w:ascii="Arial" w:hAnsi="Arial" w:cs="Arial"/>
                <w:lang w:val="fr-CA"/>
              </w:rPr>
              <w:t xml:space="preserve">intérêts sur les placements, </w:t>
            </w:r>
            <w:r w:rsidR="10EB6B7A" w:rsidRPr="2E4AAB1E">
              <w:rPr>
                <w:rFonts w:ascii="Arial" w:hAnsi="Arial" w:cs="Arial"/>
                <w:lang w:val="fr-CA"/>
              </w:rPr>
              <w:t xml:space="preserve">des </w:t>
            </w:r>
            <w:r w:rsidRPr="2E4AAB1E">
              <w:rPr>
                <w:rFonts w:ascii="Arial" w:hAnsi="Arial" w:cs="Arial"/>
                <w:lang w:val="fr-CA"/>
              </w:rPr>
              <w:t xml:space="preserve">prestations de décès du RPC, </w:t>
            </w:r>
            <w:r w:rsidR="10EB6B7A" w:rsidRPr="2E4AAB1E">
              <w:rPr>
                <w:rFonts w:ascii="Arial" w:hAnsi="Arial" w:cs="Arial"/>
                <w:lang w:val="fr-CA"/>
              </w:rPr>
              <w:t xml:space="preserve">des </w:t>
            </w:r>
            <w:r w:rsidRPr="2E4AAB1E">
              <w:rPr>
                <w:rFonts w:ascii="Arial" w:hAnsi="Arial" w:cs="Arial"/>
                <w:lang w:val="fr-CA"/>
              </w:rPr>
              <w:t xml:space="preserve">revenus, </w:t>
            </w:r>
            <w:r w:rsidR="10EB6B7A" w:rsidRPr="2E4AAB1E">
              <w:rPr>
                <w:rFonts w:ascii="Arial" w:hAnsi="Arial" w:cs="Arial"/>
                <w:lang w:val="fr-CA"/>
              </w:rPr>
              <w:t xml:space="preserve">des </w:t>
            </w:r>
            <w:r w:rsidRPr="2E4AAB1E">
              <w:rPr>
                <w:rFonts w:ascii="Arial" w:hAnsi="Arial" w:cs="Arial"/>
                <w:lang w:val="fr-CA"/>
              </w:rPr>
              <w:t xml:space="preserve">gains ou </w:t>
            </w:r>
            <w:r w:rsidR="10EB6B7A" w:rsidRPr="2E4AAB1E">
              <w:rPr>
                <w:rFonts w:ascii="Arial" w:hAnsi="Arial" w:cs="Arial"/>
                <w:lang w:val="fr-CA"/>
              </w:rPr>
              <w:t xml:space="preserve">des </w:t>
            </w:r>
            <w:r w:rsidRPr="2E4AAB1E">
              <w:rPr>
                <w:rFonts w:ascii="Arial" w:hAnsi="Arial" w:cs="Arial"/>
                <w:lang w:val="fr-CA"/>
              </w:rPr>
              <w:t xml:space="preserve">profits tirés des biens de la fiducie). </w:t>
            </w:r>
          </w:p>
          <w:p w14:paraId="435B04F6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15DA33D3" w14:textId="216C5953" w:rsidR="000B2CD5" w:rsidRPr="00CA77EF" w:rsidRDefault="30D6DB4E" w:rsidP="2E4AAB1E">
            <w:pPr>
              <w:pStyle w:val="Paragraphedeliste"/>
              <w:numPr>
                <w:ilvl w:val="0"/>
                <w:numId w:val="5"/>
              </w:numPr>
              <w:ind w:left="72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Il est également possible qu'une déclaration distincte, appelée déclaration des droits et des biens, doive être produite en fonction du type de revenu </w:t>
            </w:r>
            <w:r w:rsidR="10EB6B7A" w:rsidRPr="2E4AAB1E">
              <w:rPr>
                <w:rFonts w:ascii="Arial" w:hAnsi="Arial" w:cs="Arial"/>
                <w:lang w:val="fr-CA"/>
              </w:rPr>
              <w:t xml:space="preserve">que </w:t>
            </w:r>
            <w:r w:rsidRPr="2E4AAB1E">
              <w:rPr>
                <w:rFonts w:ascii="Arial" w:hAnsi="Arial" w:cs="Arial"/>
                <w:lang w:val="fr-CA"/>
              </w:rPr>
              <w:t>per</w:t>
            </w:r>
            <w:r w:rsidR="10EB6B7A" w:rsidRPr="2E4AAB1E">
              <w:rPr>
                <w:rFonts w:ascii="Arial" w:hAnsi="Arial" w:cs="Arial"/>
                <w:lang w:val="fr-CA"/>
              </w:rPr>
              <w:t>cevait</w:t>
            </w:r>
            <w:r w:rsidRPr="2E4AAB1E">
              <w:rPr>
                <w:rFonts w:ascii="Arial" w:hAnsi="Arial" w:cs="Arial"/>
                <w:lang w:val="fr-CA"/>
              </w:rPr>
              <w:t xml:space="preserve"> la personne décédée.</w:t>
            </w:r>
          </w:p>
          <w:p w14:paraId="6F02F30D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5F332BE9" w14:textId="7707A45A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Déterminer avec le </w:t>
            </w:r>
            <w:r w:rsidR="09C370D9" w:rsidRPr="2E4AAB1E">
              <w:rPr>
                <w:rFonts w:ascii="Arial" w:hAnsi="Arial" w:cs="Arial"/>
                <w:lang w:val="fr-CA"/>
              </w:rPr>
              <w:t xml:space="preserve">(ou la) </w:t>
            </w:r>
            <w:r w:rsidRPr="2E4AAB1E">
              <w:rPr>
                <w:rFonts w:ascii="Arial" w:hAnsi="Arial" w:cs="Arial"/>
                <w:lang w:val="fr-CA"/>
              </w:rPr>
              <w:t>comptable et l'avocat</w:t>
            </w:r>
            <w:r w:rsidR="3EDE4553" w:rsidRPr="2E4AAB1E">
              <w:rPr>
                <w:rFonts w:ascii="Arial" w:hAnsi="Arial" w:cs="Arial"/>
                <w:lang w:val="fr-CA"/>
              </w:rPr>
              <w:t xml:space="preserve"> (l’avocate)</w:t>
            </w:r>
            <w:r w:rsidRPr="2E4AAB1E">
              <w:rPr>
                <w:rFonts w:ascii="Arial" w:hAnsi="Arial" w:cs="Arial"/>
                <w:lang w:val="fr-CA"/>
              </w:rPr>
              <w:t xml:space="preserve"> si vous devez demander un certificat de décharge à l'Agence des douanes et du revenu du Canada.</w:t>
            </w:r>
          </w:p>
          <w:p w14:paraId="492882F4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3234A767" w14:textId="6DD9F03B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>Discuter avec l'avocat</w:t>
            </w:r>
            <w:r w:rsidR="208D57F6" w:rsidRPr="2E4AAB1E">
              <w:rPr>
                <w:rFonts w:ascii="Arial" w:hAnsi="Arial" w:cs="Arial"/>
                <w:lang w:val="fr-CA"/>
              </w:rPr>
              <w:t xml:space="preserve"> (l’avocate)</w:t>
            </w:r>
            <w:r w:rsidRPr="2E4AAB1E">
              <w:rPr>
                <w:rFonts w:ascii="Arial" w:hAnsi="Arial" w:cs="Arial"/>
                <w:lang w:val="fr-CA"/>
              </w:rPr>
              <w:t xml:space="preserve"> de l'opportunité d'effectuer une recherche de filiation auprès du Bureau du registraire général</w:t>
            </w:r>
            <w:r w:rsidR="09CCA635" w:rsidRPr="2E4AAB1E">
              <w:rPr>
                <w:rFonts w:ascii="Arial" w:hAnsi="Arial" w:cs="Arial"/>
                <w:lang w:val="fr-CA"/>
              </w:rPr>
              <w:t xml:space="preserve"> de l’état civil.</w:t>
            </w:r>
          </w:p>
          <w:p w14:paraId="2906EF50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0A17A230" w14:textId="5D86D959" w:rsidR="000B2CD5" w:rsidRPr="00CA77EF" w:rsidRDefault="30D6DB4E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2E4AAB1E">
              <w:rPr>
                <w:rFonts w:ascii="Arial" w:hAnsi="Arial" w:cs="Arial"/>
                <w:lang w:val="fr-CA"/>
              </w:rPr>
              <w:t xml:space="preserve">Discuter avec l'avocat </w:t>
            </w:r>
            <w:r w:rsidR="7BB56582" w:rsidRPr="2E4AAB1E">
              <w:rPr>
                <w:rFonts w:ascii="Arial" w:hAnsi="Arial" w:cs="Arial"/>
                <w:lang w:val="fr-CA"/>
              </w:rPr>
              <w:t xml:space="preserve">(l’avocate) </w:t>
            </w:r>
            <w:r w:rsidRPr="2E4AAB1E">
              <w:rPr>
                <w:rFonts w:ascii="Arial" w:hAnsi="Arial" w:cs="Arial"/>
                <w:lang w:val="fr-CA"/>
              </w:rPr>
              <w:t>de l'opportunité de placer une annonce</w:t>
            </w:r>
            <w:r w:rsidR="09CCA635" w:rsidRPr="2E4AAB1E">
              <w:rPr>
                <w:rFonts w:ascii="Arial" w:hAnsi="Arial" w:cs="Arial"/>
                <w:lang w:val="fr-CA"/>
              </w:rPr>
              <w:t xml:space="preserve"> </w:t>
            </w:r>
            <w:r w:rsidRPr="2E4AAB1E">
              <w:rPr>
                <w:rFonts w:ascii="Arial" w:hAnsi="Arial" w:cs="Arial"/>
                <w:lang w:val="fr-CA"/>
              </w:rPr>
              <w:t>dans un journal</w:t>
            </w:r>
            <w:r w:rsidR="09CCA635" w:rsidRPr="2E4AAB1E">
              <w:rPr>
                <w:rFonts w:ascii="Arial" w:hAnsi="Arial" w:cs="Arial"/>
                <w:lang w:val="fr-CA"/>
              </w:rPr>
              <w:t xml:space="preserve"> à l’intention des créanciers</w:t>
            </w:r>
            <w:r w:rsidR="791765CD" w:rsidRPr="2E4AAB1E">
              <w:rPr>
                <w:rFonts w:ascii="Arial" w:hAnsi="Arial" w:cs="Arial"/>
                <w:lang w:val="fr-CA"/>
              </w:rPr>
              <w:t xml:space="preserve"> et des créancières</w:t>
            </w:r>
            <w:r w:rsidR="09CCA635" w:rsidRPr="2E4AAB1E">
              <w:rPr>
                <w:rFonts w:ascii="Arial" w:hAnsi="Arial" w:cs="Arial"/>
                <w:lang w:val="fr-CA"/>
              </w:rPr>
              <w:t>.</w:t>
            </w:r>
          </w:p>
          <w:p w14:paraId="47B5C1E9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22DCE382" w14:textId="5EDA55B3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 xml:space="preserve">Tenir une comptabilité régulière tout au long de l'administration, car il se peut que le tribunal exige une vérification de celle-ci </w:t>
            </w:r>
            <w:r w:rsidR="003D37B1">
              <w:rPr>
                <w:rFonts w:ascii="Arial" w:hAnsi="Arial" w:cs="Arial"/>
                <w:lang w:val="fr-CA"/>
              </w:rPr>
              <w:t>ainsi que</w:t>
            </w:r>
            <w:r w:rsidRPr="00CA77EF">
              <w:rPr>
                <w:rFonts w:ascii="Arial" w:hAnsi="Arial" w:cs="Arial"/>
                <w:lang w:val="fr-CA"/>
              </w:rPr>
              <w:t xml:space="preserve"> la justification de</w:t>
            </w:r>
            <w:r w:rsidR="003D37B1">
              <w:rPr>
                <w:rFonts w:ascii="Arial" w:hAnsi="Arial" w:cs="Arial"/>
                <w:lang w:val="fr-CA"/>
              </w:rPr>
              <w:t xml:space="preserve"> la rémunération</w:t>
            </w:r>
            <w:r w:rsidRPr="00CA77EF">
              <w:rPr>
                <w:rFonts w:ascii="Arial" w:hAnsi="Arial" w:cs="Arial"/>
                <w:lang w:val="fr-CA"/>
              </w:rPr>
              <w:t xml:space="preserve"> réclamée.</w:t>
            </w:r>
          </w:p>
          <w:p w14:paraId="0F10C03B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10AB4E49" w14:textId="77777777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 xml:space="preserve">Préparer les documents suivants :  </w:t>
            </w:r>
          </w:p>
          <w:p w14:paraId="16E6F880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35D7FFE5" w14:textId="6D7A62C7" w:rsidR="000B2CD5" w:rsidRPr="00CA77EF" w:rsidRDefault="000B2CD5" w:rsidP="000B2CD5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 xml:space="preserve">une déclaration </w:t>
            </w:r>
            <w:r w:rsidR="00F977FB">
              <w:rPr>
                <w:rFonts w:ascii="Arial" w:hAnsi="Arial" w:cs="Arial"/>
                <w:lang w:val="fr-CA"/>
              </w:rPr>
              <w:t>à l’intention de</w:t>
            </w:r>
            <w:r w:rsidRPr="00CA77EF">
              <w:rPr>
                <w:rFonts w:ascii="Arial" w:hAnsi="Arial" w:cs="Arial"/>
                <w:lang w:val="fr-CA"/>
              </w:rPr>
              <w:t xml:space="preserve"> tous les bénéficiaires </w:t>
            </w:r>
            <w:r w:rsidR="00F977FB">
              <w:rPr>
                <w:rFonts w:ascii="Arial" w:hAnsi="Arial" w:cs="Arial"/>
                <w:lang w:val="fr-CA"/>
              </w:rPr>
              <w:t>fais</w:t>
            </w:r>
            <w:r w:rsidRPr="00CA77EF">
              <w:rPr>
                <w:rFonts w:ascii="Arial" w:hAnsi="Arial" w:cs="Arial"/>
                <w:lang w:val="fr-CA"/>
              </w:rPr>
              <w:t>ant</w:t>
            </w:r>
            <w:r w:rsidR="00F977FB">
              <w:rPr>
                <w:rFonts w:ascii="Arial" w:hAnsi="Arial" w:cs="Arial"/>
                <w:lang w:val="fr-CA"/>
              </w:rPr>
              <w:t xml:space="preserve"> état de</w:t>
            </w:r>
            <w:r w:rsidRPr="00CA77EF">
              <w:rPr>
                <w:rFonts w:ascii="Arial" w:hAnsi="Arial" w:cs="Arial"/>
                <w:lang w:val="fr-CA"/>
              </w:rPr>
              <w:t xml:space="preserve"> toutes les </w:t>
            </w:r>
            <w:r w:rsidR="00F977FB">
              <w:rPr>
                <w:rFonts w:ascii="Arial" w:hAnsi="Arial" w:cs="Arial"/>
                <w:lang w:val="fr-CA"/>
              </w:rPr>
              <w:t>opér</w:t>
            </w:r>
            <w:r w:rsidRPr="00CA77EF">
              <w:rPr>
                <w:rFonts w:ascii="Arial" w:hAnsi="Arial" w:cs="Arial"/>
                <w:lang w:val="fr-CA"/>
              </w:rPr>
              <w:t xml:space="preserve">ations </w:t>
            </w:r>
            <w:r w:rsidR="00F977FB">
              <w:rPr>
                <w:rFonts w:ascii="Arial" w:hAnsi="Arial" w:cs="Arial"/>
                <w:lang w:val="fr-CA"/>
              </w:rPr>
              <w:t>touchant</w:t>
            </w:r>
            <w:r w:rsidRPr="00CA77EF">
              <w:rPr>
                <w:rFonts w:ascii="Arial" w:hAnsi="Arial" w:cs="Arial"/>
                <w:lang w:val="fr-CA"/>
              </w:rPr>
              <w:t xml:space="preserve"> les </w:t>
            </w:r>
            <w:r w:rsidR="00F977FB">
              <w:rPr>
                <w:rFonts w:ascii="Arial" w:hAnsi="Arial" w:cs="Arial"/>
                <w:lang w:val="fr-CA"/>
              </w:rPr>
              <w:t>éléments d’</w:t>
            </w:r>
            <w:r w:rsidRPr="00CA77EF">
              <w:rPr>
                <w:rFonts w:ascii="Arial" w:hAnsi="Arial" w:cs="Arial"/>
                <w:lang w:val="fr-CA"/>
              </w:rPr>
              <w:t>actif de la succession au cours de l'administration;</w:t>
            </w:r>
          </w:p>
          <w:p w14:paraId="3A80D347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7B361186" w14:textId="60642EDE" w:rsidR="000B2CD5" w:rsidRPr="00CA77EF" w:rsidRDefault="000B2CD5" w:rsidP="000B2CD5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>une déclaration de</w:t>
            </w:r>
            <w:r w:rsidR="00F977FB">
              <w:rPr>
                <w:rFonts w:ascii="Arial" w:hAnsi="Arial" w:cs="Arial"/>
                <w:lang w:val="fr-CA"/>
              </w:rPr>
              <w:t xml:space="preserve"> la rémunération</w:t>
            </w:r>
            <w:r w:rsidRPr="00CA77EF">
              <w:rPr>
                <w:rFonts w:ascii="Arial" w:hAnsi="Arial" w:cs="Arial"/>
                <w:lang w:val="fr-CA"/>
              </w:rPr>
              <w:t xml:space="preserve"> réclamée, le cas échéant;</w:t>
            </w:r>
          </w:p>
          <w:p w14:paraId="644B2D80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331D7007" w14:textId="513BCEDF" w:rsidR="000B2CD5" w:rsidRPr="00CA77EF" w:rsidRDefault="000B2CD5" w:rsidP="000B2CD5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 xml:space="preserve">des renonciations à </w:t>
            </w:r>
            <w:r w:rsidR="00F977FB">
              <w:rPr>
                <w:rFonts w:ascii="Arial" w:hAnsi="Arial" w:cs="Arial"/>
                <w:lang w:val="fr-CA"/>
              </w:rPr>
              <w:t xml:space="preserve">faire </w:t>
            </w:r>
            <w:r w:rsidRPr="00CA77EF">
              <w:rPr>
                <w:rFonts w:ascii="Arial" w:hAnsi="Arial" w:cs="Arial"/>
                <w:lang w:val="fr-CA"/>
              </w:rPr>
              <w:t xml:space="preserve">remplir par les bénéficiaires lorsque les legs sont payés ou que les </w:t>
            </w:r>
            <w:r w:rsidR="00F977FB">
              <w:rPr>
                <w:rFonts w:ascii="Arial" w:hAnsi="Arial" w:cs="Arial"/>
                <w:lang w:val="fr-CA"/>
              </w:rPr>
              <w:t>biens</w:t>
            </w:r>
            <w:r w:rsidRPr="00CA77EF">
              <w:rPr>
                <w:rFonts w:ascii="Arial" w:hAnsi="Arial" w:cs="Arial"/>
                <w:lang w:val="fr-CA"/>
              </w:rPr>
              <w:t xml:space="preserve"> leur sont transférés.</w:t>
            </w:r>
          </w:p>
          <w:p w14:paraId="0B5F7EEF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699547C0" w14:textId="3852DAA7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 xml:space="preserve">Distribuer les </w:t>
            </w:r>
            <w:r w:rsidR="00F977FB">
              <w:rPr>
                <w:rFonts w:ascii="Arial" w:hAnsi="Arial" w:cs="Arial"/>
                <w:lang w:val="fr-CA"/>
              </w:rPr>
              <w:t>biens</w:t>
            </w:r>
            <w:r w:rsidRPr="00CA77EF">
              <w:rPr>
                <w:rFonts w:ascii="Arial" w:hAnsi="Arial" w:cs="Arial"/>
                <w:lang w:val="fr-CA"/>
              </w:rPr>
              <w:t xml:space="preserve"> de la succession selon les dispositions du testament ou de la </w:t>
            </w:r>
            <w:r w:rsidRPr="00F977FB">
              <w:rPr>
                <w:rFonts w:ascii="Arial" w:hAnsi="Arial" w:cs="Arial"/>
                <w:i/>
                <w:iCs/>
                <w:lang w:val="fr-CA"/>
              </w:rPr>
              <w:t>Loi portant réforme du droit des successions</w:t>
            </w:r>
            <w:r w:rsidRPr="00CA77EF">
              <w:rPr>
                <w:rFonts w:ascii="Arial" w:hAnsi="Arial" w:cs="Arial"/>
                <w:lang w:val="fr-CA"/>
              </w:rPr>
              <w:t xml:space="preserve"> (selon ce qui s'applique).</w:t>
            </w:r>
          </w:p>
          <w:p w14:paraId="1EEE820B" w14:textId="77777777" w:rsidR="000B2CD5" w:rsidRPr="00CA77EF" w:rsidRDefault="000B2CD5" w:rsidP="000B2CD5">
            <w:pPr>
              <w:rPr>
                <w:rFonts w:ascii="Arial" w:hAnsi="Arial" w:cs="Arial"/>
                <w:lang w:val="fr-CA"/>
              </w:rPr>
            </w:pPr>
          </w:p>
          <w:p w14:paraId="3EFFAC0C" w14:textId="3DE16C3E" w:rsidR="000B2CD5" w:rsidRPr="00CA77EF" w:rsidRDefault="000B2CD5" w:rsidP="000B2CD5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fr-CA"/>
              </w:rPr>
            </w:pPr>
            <w:r w:rsidRPr="00CA77EF">
              <w:rPr>
                <w:rFonts w:ascii="Arial" w:hAnsi="Arial" w:cs="Arial"/>
                <w:lang w:val="fr-CA"/>
              </w:rPr>
              <w:t xml:space="preserve">Prendre toutes les décisions </w:t>
            </w:r>
            <w:r w:rsidR="00F977FB">
              <w:rPr>
                <w:rFonts w:ascii="Arial" w:hAnsi="Arial" w:cs="Arial"/>
                <w:lang w:val="fr-CA"/>
              </w:rPr>
              <w:t>se rapportant</w:t>
            </w:r>
            <w:r w:rsidRPr="00CA77EF">
              <w:rPr>
                <w:rFonts w:ascii="Arial" w:hAnsi="Arial" w:cs="Arial"/>
                <w:lang w:val="fr-CA"/>
              </w:rPr>
              <w:t xml:space="preserve"> à l'administration de la succession.</w:t>
            </w:r>
          </w:p>
          <w:p w14:paraId="71783035" w14:textId="77777777" w:rsidR="00C84D22" w:rsidRPr="000B2CD5" w:rsidRDefault="00C84D22">
            <w:pPr>
              <w:tabs>
                <w:tab w:val="left" w:pos="-1440"/>
              </w:tabs>
              <w:ind w:left="719" w:hanging="719"/>
              <w:jc w:val="both"/>
              <w:rPr>
                <w:lang w:val="fr-CA"/>
              </w:rPr>
            </w:pPr>
          </w:p>
        </w:tc>
      </w:tr>
      <w:tr w:rsidR="00063726" w:rsidRPr="0098609A" w14:paraId="3A5A41ED" w14:textId="77777777" w:rsidTr="2E4AAB1E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2EE3678C" w14:textId="77777777" w:rsidR="00063726" w:rsidRPr="000B2CD5" w:rsidRDefault="00063726">
            <w:pPr>
              <w:jc w:val="right"/>
              <w:rPr>
                <w:rFonts w:ascii="Arial" w:hAnsi="Arial" w:cs="Arial"/>
                <w:lang w:val="fr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083462" w14:textId="77777777" w:rsidR="00063726" w:rsidRPr="000B2CD5" w:rsidRDefault="00063726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06CE7B3B" w14:textId="77777777" w:rsidR="00063726" w:rsidRPr="000B2CD5" w:rsidRDefault="00063726">
            <w:pPr>
              <w:tabs>
                <w:tab w:val="left" w:pos="-1440"/>
              </w:tabs>
              <w:ind w:left="719" w:hanging="719"/>
              <w:jc w:val="both"/>
              <w:rPr>
                <w:rFonts w:ascii="Arial" w:hAnsi="Arial" w:cs="Arial"/>
                <w:lang w:val="fr-CA"/>
              </w:rPr>
            </w:pPr>
          </w:p>
        </w:tc>
      </w:tr>
    </w:tbl>
    <w:p w14:paraId="33A0037B" w14:textId="77777777" w:rsidR="001E633B" w:rsidRPr="000B2CD5" w:rsidRDefault="001E633B" w:rsidP="00C84D22">
      <w:pPr>
        <w:rPr>
          <w:lang w:val="fr-CA"/>
        </w:rPr>
      </w:pPr>
    </w:p>
    <w:sectPr w:rsidR="001E633B" w:rsidRPr="000B2CD5" w:rsidSect="00C84D22">
      <w:type w:val="continuous"/>
      <w:pgSz w:w="12240" w:h="15840"/>
      <w:pgMar w:top="1260" w:right="1440" w:bottom="540" w:left="1440" w:header="12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1044" w14:textId="77777777" w:rsidR="00483F29" w:rsidRDefault="00483F29" w:rsidP="00C84D22">
      <w:r>
        <w:separator/>
      </w:r>
    </w:p>
  </w:endnote>
  <w:endnote w:type="continuationSeparator" w:id="0">
    <w:p w14:paraId="50193479" w14:textId="77777777" w:rsidR="00483F29" w:rsidRDefault="00483F29" w:rsidP="00C8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5005" w14:textId="77777777" w:rsidR="00C84D22" w:rsidRDefault="00C84D22">
    <w:pPr>
      <w:spacing w:line="240" w:lineRule="exact"/>
    </w:pPr>
  </w:p>
  <w:p w14:paraId="47C8ACF4" w14:textId="77777777" w:rsidR="00C84D22" w:rsidRDefault="00C84D22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D34B31">
      <w:rPr>
        <w:noProof/>
      </w:rPr>
      <w:t>3</w:t>
    </w:r>
    <w:r>
      <w:fldChar w:fldCharType="end"/>
    </w:r>
  </w:p>
  <w:p w14:paraId="789FDE02" w14:textId="77777777" w:rsidR="00C84D22" w:rsidRDefault="00C84D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4C1E" w14:textId="77777777" w:rsidR="00483F29" w:rsidRDefault="00483F29" w:rsidP="00C84D22">
      <w:r>
        <w:separator/>
      </w:r>
    </w:p>
  </w:footnote>
  <w:footnote w:type="continuationSeparator" w:id="0">
    <w:p w14:paraId="60245967" w14:textId="77777777" w:rsidR="00483F29" w:rsidRDefault="00483F29" w:rsidP="00C8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C6201"/>
    <w:multiLevelType w:val="hybridMultilevel"/>
    <w:tmpl w:val="2C7AAA56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39D2"/>
    <w:multiLevelType w:val="hybridMultilevel"/>
    <w:tmpl w:val="C40A2D02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648DC"/>
    <w:multiLevelType w:val="hybridMultilevel"/>
    <w:tmpl w:val="D74862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80D"/>
    <w:multiLevelType w:val="hybridMultilevel"/>
    <w:tmpl w:val="5ECAE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20B4"/>
    <w:multiLevelType w:val="hybridMultilevel"/>
    <w:tmpl w:val="B018256E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269BB"/>
    <w:multiLevelType w:val="hybridMultilevel"/>
    <w:tmpl w:val="D59EC2DC"/>
    <w:lvl w:ilvl="0" w:tplc="90745AB8">
      <w:start w:val="1"/>
      <w:numFmt w:val="lowerLetter"/>
      <w:lvlText w:val="%1."/>
      <w:lvlJc w:val="left"/>
      <w:pPr>
        <w:ind w:left="1080" w:hanging="360"/>
      </w:pPr>
    </w:lvl>
    <w:lvl w:ilvl="1" w:tplc="9A3C9144" w:tentative="1">
      <w:start w:val="1"/>
      <w:numFmt w:val="lowerLetter"/>
      <w:lvlText w:val="%2."/>
      <w:lvlJc w:val="left"/>
      <w:pPr>
        <w:ind w:left="1800" w:hanging="360"/>
      </w:pPr>
    </w:lvl>
    <w:lvl w:ilvl="2" w:tplc="4A5E9094" w:tentative="1">
      <w:start w:val="1"/>
      <w:numFmt w:val="lowerRoman"/>
      <w:lvlText w:val="%3."/>
      <w:lvlJc w:val="right"/>
      <w:pPr>
        <w:ind w:left="2520" w:hanging="180"/>
      </w:pPr>
    </w:lvl>
    <w:lvl w:ilvl="3" w:tplc="FACACB52" w:tentative="1">
      <w:start w:val="1"/>
      <w:numFmt w:val="decimal"/>
      <w:lvlText w:val="%4."/>
      <w:lvlJc w:val="left"/>
      <w:pPr>
        <w:ind w:left="3240" w:hanging="360"/>
      </w:pPr>
    </w:lvl>
    <w:lvl w:ilvl="4" w:tplc="7DEA16D0" w:tentative="1">
      <w:start w:val="1"/>
      <w:numFmt w:val="lowerLetter"/>
      <w:lvlText w:val="%5."/>
      <w:lvlJc w:val="left"/>
      <w:pPr>
        <w:ind w:left="3960" w:hanging="360"/>
      </w:pPr>
    </w:lvl>
    <w:lvl w:ilvl="5" w:tplc="A8681A3C" w:tentative="1">
      <w:start w:val="1"/>
      <w:numFmt w:val="lowerRoman"/>
      <w:lvlText w:val="%6."/>
      <w:lvlJc w:val="right"/>
      <w:pPr>
        <w:ind w:left="4680" w:hanging="180"/>
      </w:pPr>
    </w:lvl>
    <w:lvl w:ilvl="6" w:tplc="BBFAF464" w:tentative="1">
      <w:start w:val="1"/>
      <w:numFmt w:val="decimal"/>
      <w:lvlText w:val="%7."/>
      <w:lvlJc w:val="left"/>
      <w:pPr>
        <w:ind w:left="5400" w:hanging="360"/>
      </w:pPr>
    </w:lvl>
    <w:lvl w:ilvl="7" w:tplc="599AE17C" w:tentative="1">
      <w:start w:val="1"/>
      <w:numFmt w:val="lowerLetter"/>
      <w:lvlText w:val="%8."/>
      <w:lvlJc w:val="left"/>
      <w:pPr>
        <w:ind w:left="6120" w:hanging="360"/>
      </w:pPr>
    </w:lvl>
    <w:lvl w:ilvl="8" w:tplc="E0EA2D80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793375">
    <w:abstractNumId w:val="0"/>
  </w:num>
  <w:num w:numId="2" w16cid:durableId="509412896">
    <w:abstractNumId w:val="3"/>
  </w:num>
  <w:num w:numId="3" w16cid:durableId="946812024">
    <w:abstractNumId w:val="2"/>
  </w:num>
  <w:num w:numId="4" w16cid:durableId="1113745644">
    <w:abstractNumId w:val="5"/>
  </w:num>
  <w:num w:numId="5" w16cid:durableId="1025447870">
    <w:abstractNumId w:val="6"/>
  </w:num>
  <w:num w:numId="6" w16cid:durableId="1367869877">
    <w:abstractNumId w:val="1"/>
  </w:num>
  <w:num w:numId="7" w16cid:durableId="1644384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2"/>
    <w:rsid w:val="000078DC"/>
    <w:rsid w:val="00063726"/>
    <w:rsid w:val="00090C54"/>
    <w:rsid w:val="000B2CD5"/>
    <w:rsid w:val="00104CEC"/>
    <w:rsid w:val="001503A1"/>
    <w:rsid w:val="00161C7F"/>
    <w:rsid w:val="00170AD0"/>
    <w:rsid w:val="001E633B"/>
    <w:rsid w:val="00253B07"/>
    <w:rsid w:val="00312CE1"/>
    <w:rsid w:val="00372B44"/>
    <w:rsid w:val="003849A8"/>
    <w:rsid w:val="003D37B1"/>
    <w:rsid w:val="00483F29"/>
    <w:rsid w:val="00507A76"/>
    <w:rsid w:val="005D35B4"/>
    <w:rsid w:val="00656058"/>
    <w:rsid w:val="007525BF"/>
    <w:rsid w:val="00954F3F"/>
    <w:rsid w:val="0098609A"/>
    <w:rsid w:val="00BB120D"/>
    <w:rsid w:val="00C84D22"/>
    <w:rsid w:val="00C9049A"/>
    <w:rsid w:val="00D34B31"/>
    <w:rsid w:val="00EB0431"/>
    <w:rsid w:val="00F26207"/>
    <w:rsid w:val="00F977FB"/>
    <w:rsid w:val="04CC90F7"/>
    <w:rsid w:val="09C370D9"/>
    <w:rsid w:val="09CCA635"/>
    <w:rsid w:val="0C771E3E"/>
    <w:rsid w:val="0F796144"/>
    <w:rsid w:val="10EB6B7A"/>
    <w:rsid w:val="19071B2D"/>
    <w:rsid w:val="19CEB6CB"/>
    <w:rsid w:val="1E8A8744"/>
    <w:rsid w:val="208D57F6"/>
    <w:rsid w:val="27BA0F4D"/>
    <w:rsid w:val="2E4AAB1E"/>
    <w:rsid w:val="30D6DB4E"/>
    <w:rsid w:val="31DBC498"/>
    <w:rsid w:val="353A8C34"/>
    <w:rsid w:val="3EDE4553"/>
    <w:rsid w:val="4BC7DF08"/>
    <w:rsid w:val="4E4A00F6"/>
    <w:rsid w:val="58065169"/>
    <w:rsid w:val="5DFCA225"/>
    <w:rsid w:val="636E684D"/>
    <w:rsid w:val="65C5B7BF"/>
    <w:rsid w:val="7902453C"/>
    <w:rsid w:val="791765CD"/>
    <w:rsid w:val="7BB56582"/>
    <w:rsid w:val="7BC4B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24F50"/>
  <w14:defaultImageDpi w14:val="0"/>
  <w15:docId w15:val="{E086D153-947E-1747-B629-41545F20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rsid w:val="006560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058"/>
    <w:rPr>
      <w:rFonts w:ascii="Segoe UI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0B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d96e7-13d9-4f18-bdf0-ee3eec613f8c" xsi:nil="true"/>
    <lcf76f155ced4ddcb4097134ff3c332f xmlns="f3f7368a-39e3-42b0-9f9a-b35e77f7a1e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9" ma:contentTypeDescription="Crée un document." ma:contentTypeScope="" ma:versionID="0dd6edbe6522def16e239db910e8f5e0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d8de17c877fde003097873a5755c4b61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d31cd2-d164-4c49-be84-83c558453866}" ma:internalName="TaxCatchAll" ma:showField="CatchAllData" ma:web="f32d96e7-13d9-4f18-bdf0-ee3eec613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4582a017-f2b8-4263-827d-0a916d9cb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7E5D5-8ECC-451B-98B2-6C3168714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1DD85-A69E-466D-985B-2F7742DA7E92}">
  <ds:schemaRefs>
    <ds:schemaRef ds:uri="http://schemas.microsoft.com/sharepoint/v4"/>
    <ds:schemaRef ds:uri="http://schemas.microsoft.com/office/2006/documentManagement/types"/>
    <ds:schemaRef ds:uri="http://purl.org/dc/terms/"/>
    <ds:schemaRef ds:uri="f32d96e7-13d9-4f18-bdf0-ee3eec613f8c"/>
    <ds:schemaRef ds:uri="http://purl.org/dc/dcmitype/"/>
    <ds:schemaRef ds:uri="http://schemas.openxmlformats.org/package/2006/metadata/core-properties"/>
    <ds:schemaRef ds:uri="f3f7368a-39e3-42b0-9f9a-b35e77f7a1e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42C817-6CEC-490F-8A82-7DAA735C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Laperriere</dc:creator>
  <cp:lastModifiedBy>Sylvie Léger</cp:lastModifiedBy>
  <cp:revision>2</cp:revision>
  <cp:lastPrinted>2020-02-03T20:35:00Z</cp:lastPrinted>
  <dcterms:created xsi:type="dcterms:W3CDTF">2023-01-30T18:26:00Z</dcterms:created>
  <dcterms:modified xsi:type="dcterms:W3CDTF">2023-01-30T18:26:00Z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  <property fmtid="{D5CDD505-2E9C-101B-9397-08002B2CF9AE}" pid="3" name="MediaServiceImageTags">
    <vt:lpwstr/>
  </property>
</Properties>
</file>